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74" w:rsidRDefault="00B50274" w:rsidP="00B50274">
      <w:pPr>
        <w:ind w:left="5529"/>
      </w:pPr>
      <w:r>
        <w:t>Приложение 2</w:t>
      </w:r>
    </w:p>
    <w:p w:rsidR="00B50274" w:rsidRDefault="00B50274" w:rsidP="00B50274">
      <w:pPr>
        <w:ind w:left="5529"/>
      </w:pPr>
      <w:r>
        <w:t>к постановлению</w:t>
      </w:r>
    </w:p>
    <w:p w:rsidR="00B50274" w:rsidRDefault="00B50274" w:rsidP="00B50274">
      <w:pPr>
        <w:ind w:left="5529"/>
      </w:pPr>
      <w:r>
        <w:t>администрации города</w:t>
      </w:r>
    </w:p>
    <w:p w:rsidR="00B50274" w:rsidRPr="00FA6AF1" w:rsidRDefault="00B37FDA" w:rsidP="00B50274">
      <w:pPr>
        <w:ind w:left="5529"/>
      </w:pPr>
      <w:r>
        <w:t>от 21.02.2024 № 277</w:t>
      </w:r>
    </w:p>
    <w:p w:rsidR="00B50274" w:rsidRDefault="00B50274" w:rsidP="00B50274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B50274" w:rsidRPr="00CB5BCA" w:rsidRDefault="00B50274" w:rsidP="00B50274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FA73BD" w:rsidRDefault="00BB5CB7" w:rsidP="00FA73BD">
      <w:pPr>
        <w:pStyle w:val="a8"/>
        <w:numPr>
          <w:ilvl w:val="0"/>
          <w:numId w:val="1"/>
        </w:numPr>
        <w:tabs>
          <w:tab w:val="left" w:pos="390"/>
          <w:tab w:val="left" w:pos="936"/>
          <w:tab w:val="left" w:pos="1014"/>
        </w:tabs>
        <w:ind w:left="0" w:right="-2" w:firstLine="0"/>
        <w:jc w:val="center"/>
      </w:pPr>
      <w:r>
        <w:t>О</w:t>
      </w:r>
      <w:r w:rsidRPr="00890264">
        <w:t xml:space="preserve">бщая характеристика </w:t>
      </w:r>
      <w:r w:rsidR="001F7532">
        <w:br/>
      </w:r>
      <w:r w:rsidR="005C2841" w:rsidRPr="00890264">
        <w:t>сферы реализации Программы</w:t>
      </w:r>
    </w:p>
    <w:p w:rsidR="00BB5CB7" w:rsidRDefault="00BB5CB7" w:rsidP="00BB5CB7">
      <w:pPr>
        <w:pStyle w:val="a8"/>
        <w:tabs>
          <w:tab w:val="left" w:pos="390"/>
          <w:tab w:val="left" w:pos="936"/>
          <w:tab w:val="left" w:pos="1014"/>
        </w:tabs>
        <w:ind w:left="0" w:right="-2"/>
      </w:pP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Важнейшим условием динамичного развития муниципального образования и государства в целом является эффективно выстроенная система муниципального управления.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bookmarkStart w:id="0" w:name="_GoBack"/>
      <w:bookmarkEnd w:id="0"/>
      <w:r w:rsidRPr="00BE202F">
        <w:t>В целях повышения качества управления социально-экономическим развитием города с 2015 года на территории города Барнаула органами местного самоуправления города реализовывалась муниципальная программа «Совершенствование муниципального управления и</w:t>
      </w:r>
      <w:r w:rsidR="002A609A">
        <w:t xml:space="preserve"> развитие гражданского общества в городе Барнауле </w:t>
      </w:r>
      <w:r w:rsidRPr="00BE202F">
        <w:t>на 2015 – 2021 годы». Проведенная работа по развитию муниципальной службы, вовлечению институтов гражданского общества в решение приоритетных задач на территории города Барнаула позволила обеспечить стабильность социально-экономического развития города, повысить качество жизни населения города Барнаула.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В сфере кадрового обеспечения муниципального управления: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создан муниципальный резерв управленческих кадров города Барнаула;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усовершенствована работа с кандидатами на замещение вакантных должностей;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внедрен институт наставничества на муниципальной службе;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сформирована система непрерывного профессионального развития муниципальных служащих;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обеспечена ежегодная диспансеризац</w:t>
      </w:r>
      <w:r w:rsidR="002A609A">
        <w:t>ия не менее 8</w:t>
      </w:r>
      <w:r w:rsidR="00F20A04">
        <w:t>5,0%</w:t>
      </w:r>
      <w:r w:rsidR="00A33055">
        <w:t xml:space="preserve"> </w:t>
      </w:r>
      <w:r w:rsidRPr="00BE202F">
        <w:t>муниципальных служащих;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усилена работа по противодействию коррупции на муниципальной службе;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созданы условия для повышения открытости и прозрачности муниципальной службы.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В сфере развития гражданского общества к значимым результатам следует отнести: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создание благоприятных условий для развития социального партнерства между организациями, действующими в различных секторах экономики, и организациями общественного сектора как равноправных участников этого партнерства;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применение конкурсного механизма для оказания поддержки некоммерческим организациям (далее – НКО);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lastRenderedPageBreak/>
        <w:t xml:space="preserve">принятие </w:t>
      </w:r>
      <w:r w:rsidR="00BB5CB7">
        <w:t xml:space="preserve">муниципальных </w:t>
      </w:r>
      <w:r w:rsidRPr="00BE202F">
        <w:t>нормативных правовых актов, закрепляющих эффективные принципы поддержки органами местного самоуправления</w:t>
      </w:r>
      <w:r w:rsidR="00BA27A3">
        <w:t xml:space="preserve"> города Барнаула</w:t>
      </w:r>
      <w:r w:rsidRPr="00BE202F">
        <w:t xml:space="preserve"> становления институтов гражданского общества;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создание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информирование населения о деятельности и основных достижениях социально ориентированных НКО и институтов гражданского общества.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Издание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 повлекло за собой определение новых направлений совершенствования системы муниципального</w:t>
      </w:r>
      <w:r w:rsidR="00046B98">
        <w:t xml:space="preserve"> </w:t>
      </w:r>
      <w:r w:rsidRPr="00BE202F">
        <w:t>управления – развитие кадрового потенциала муниципальной службы,</w:t>
      </w:r>
      <w:r w:rsidR="00046B98">
        <w:t xml:space="preserve"> </w:t>
      </w:r>
      <w:r w:rsidRPr="00BE202F">
        <w:t>повышение качества и доступности муниципальных услуг, внедрение информационных и телекоммуникационных технологий в управление, а также укрепление гражданского единства, межнационального мира и согласия, поддержка этнокультурных инициатив.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В сфере противодействия экстремизму и терроризму к значимым результатам следует отнести: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организацию и динамичное осуществление деятельности антитеррористической комиссии города Барнаула и межведомственной комиссии города Барнаула по противодействию экстремизму с рассмотрением в ходе проведения их заседаний широкого спектра вопросов по профилактике проявлений экстремизма и терроризма;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организацию работы по своевременной разработке и актуализации паспортов безопасности на потенциальные объекты террористических посягательств, находящихся в муниципальной собственности или в ведении органов местного самоуправления города Барнаула;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проводимую работу по наполнению </w:t>
      </w:r>
      <w:proofErr w:type="spellStart"/>
      <w:r w:rsidRPr="00BE202F">
        <w:t>медийного</w:t>
      </w:r>
      <w:proofErr w:type="spellEnd"/>
      <w:r w:rsidRPr="00BE202F">
        <w:t xml:space="preserve"> пространства материалами профилактического характера по темам противодействия распространению среди населения идеологий терроризма и экстремизма;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недопущение активизации и консолидации деструктивных объединений и групп граждан;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недоп</w:t>
      </w:r>
      <w:r w:rsidR="00EE5881">
        <w:t>ущение увеличения</w:t>
      </w:r>
      <w:r w:rsidRPr="00BE202F">
        <w:t xml:space="preserve"> числа совершенных преступлений и административных правонарушений экстремистской и террористической направленности.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Таким образом, несмотря на достижение определенных результатов, необходимо не только закрепить положительные тенденции и результаты работы, но и продолжить дальнейшее развитие и совершенствование вышеназванных направлений, а именно: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lastRenderedPageBreak/>
        <w:t>расширить источники формирования кадрового резерва на замещение вакантных должностей муниципальной службы;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продолжить развитие института наставничества</w:t>
      </w:r>
      <w:r w:rsidR="00F56A65">
        <w:t xml:space="preserve"> на муниципальной службе</w:t>
      </w:r>
      <w:r w:rsidRPr="00BE202F">
        <w:t>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актуализировать содержание образовательных программ с учетом современных потребностей развития муниципальной службы;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продолжить работу по антикоррупционному просвещению и обеспечению прозрачности деятельности органов местного самоуправления</w:t>
      </w:r>
      <w:r w:rsidR="00013B56">
        <w:t xml:space="preserve"> города Барнаула</w:t>
      </w:r>
      <w:r w:rsidRPr="00BE202F">
        <w:t>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повысить уровень доверия граждан к институтам гражданского общества;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совершенствовать взаимодействие органов местного самоуправления </w:t>
      </w:r>
      <w:r w:rsidR="00967A9C">
        <w:t>города Барнаула</w:t>
      </w:r>
      <w:r w:rsidR="00967A9C" w:rsidRPr="00BE202F">
        <w:t xml:space="preserve"> </w:t>
      </w:r>
      <w:r w:rsidRPr="00BE202F">
        <w:t>с общественными советами, органами территориального общественного самоуправления (далее – ТОС), социально-ориентированными некоммерческими организациями в решении вопросов местного значения;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повысить эффективность межведомственного взаимодействия органов администрации города</w:t>
      </w:r>
      <w:r w:rsidR="00DA7F34">
        <w:t xml:space="preserve"> Барнаула</w:t>
      </w:r>
      <w:r w:rsidRPr="00BE202F">
        <w:t xml:space="preserve">, иных органов местного самоуправления города </w:t>
      </w:r>
      <w:r w:rsidR="00DA7F34">
        <w:t xml:space="preserve">Барнаула </w:t>
      </w:r>
      <w:r w:rsidRPr="00BE202F">
        <w:t>с территориальными органами федеральных органов исполнительной власти, правоохранительными органами по вопросам противодействия идеологиям экстремизма и терроризма;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повысить уровень антитеррористической защищенности потенциальных объектов террористических посягательств и мест массового пребывания людей;</w:t>
      </w:r>
    </w:p>
    <w:p w:rsidR="007B33E4" w:rsidRDefault="00E82D49" w:rsidP="004606DF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повысить эффективность адресной предупредительно-профилактической работы с населением и отдельными лицами, подверженными воздействию идеологии экстремизма, а также попавшими под ее влияние, в целях недопущения их вовлечения в </w:t>
      </w:r>
      <w:r w:rsidR="0050789F">
        <w:t>террористическую деятельность.</w:t>
      </w:r>
    </w:p>
    <w:p w:rsidR="00BB5CB7" w:rsidRDefault="00BB5CB7" w:rsidP="004606DF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E82D49" w:rsidRDefault="00E82D49" w:rsidP="00BB5CB7">
      <w:pPr>
        <w:pStyle w:val="a8"/>
        <w:numPr>
          <w:ilvl w:val="0"/>
          <w:numId w:val="1"/>
        </w:numPr>
        <w:jc w:val="center"/>
      </w:pPr>
      <w:r w:rsidRPr="00231E5B">
        <w:t>Приоритеты муниципальной политики в сфере реализации Программы, цель и задачи, описание основных ожидаемых конечных результатов Программы, сроков и этапов ее реализации</w:t>
      </w:r>
    </w:p>
    <w:p w:rsidR="00BB5CB7" w:rsidRPr="00231E5B" w:rsidRDefault="00BB5CB7" w:rsidP="00BB5CB7">
      <w:pPr>
        <w:pStyle w:val="a8"/>
      </w:pPr>
    </w:p>
    <w:p w:rsidR="00E82D49" w:rsidRDefault="00E82D49" w:rsidP="00231E5B">
      <w:pPr>
        <w:tabs>
          <w:tab w:val="left" w:pos="390"/>
          <w:tab w:val="left" w:pos="936"/>
          <w:tab w:val="left" w:pos="1014"/>
        </w:tabs>
        <w:ind w:right="-2"/>
        <w:jc w:val="center"/>
      </w:pPr>
      <w:bookmarkStart w:id="1" w:name="sub_1021"/>
      <w:r w:rsidRPr="00231E5B">
        <w:t>2.1. Приоритеты муниципальной политики в сфере реализации Программы</w:t>
      </w:r>
    </w:p>
    <w:p w:rsidR="00BB5CB7" w:rsidRPr="00231E5B" w:rsidRDefault="00BB5CB7" w:rsidP="00231E5B">
      <w:pPr>
        <w:tabs>
          <w:tab w:val="left" w:pos="390"/>
          <w:tab w:val="left" w:pos="936"/>
          <w:tab w:val="left" w:pos="1014"/>
        </w:tabs>
        <w:ind w:right="-2"/>
        <w:jc w:val="center"/>
      </w:pPr>
    </w:p>
    <w:bookmarkEnd w:id="1"/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>Приоритеты государственной политики в сфере совершенствования муниципального управления и развития национальной политики сформированы с учетом целей и задач, представленных в следующих документах: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8" w:history="1">
        <w:r w:rsidR="00E82D49" w:rsidRPr="00046B98">
          <w:rPr>
            <w:rStyle w:val="a3"/>
            <w:bCs/>
            <w:color w:val="auto"/>
            <w:u w:val="none"/>
          </w:rPr>
          <w:t>Федеральный закон</w:t>
        </w:r>
      </w:hyperlink>
      <w:r w:rsidR="00E82D49" w:rsidRPr="00046B98">
        <w:t xml:space="preserve"> от 19.05.1995 №82-ФЗ «Об общественных объединениях»;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  <w:rPr>
          <w:rStyle w:val="a3"/>
          <w:bCs/>
          <w:color w:val="auto"/>
          <w:u w:val="none"/>
        </w:rPr>
      </w:pPr>
      <w:hyperlink r:id="rId9" w:history="1">
        <w:r w:rsidR="00E82D49" w:rsidRPr="00046B98">
          <w:rPr>
            <w:rStyle w:val="a3"/>
            <w:bCs/>
            <w:color w:val="auto"/>
            <w:u w:val="none"/>
          </w:rPr>
          <w:t>Федеральный закон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от 12.01.1996 №7-ФЗ «О некоммерческих организациях»;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0" w:history="1">
        <w:r w:rsidR="00E82D49" w:rsidRPr="00046B98">
          <w:rPr>
            <w:rStyle w:val="a3"/>
            <w:bCs/>
            <w:color w:val="auto"/>
            <w:u w:val="none"/>
          </w:rPr>
          <w:t>Федеральный закон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о</w:t>
      </w:r>
      <w:r w:rsidR="00E82D49" w:rsidRPr="00046B98">
        <w:t>т 17.06.1996 №74-ФЗ «О национально-культурной автономии»;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>Федеральный закон от 25.07.2002 №114-ФЗ «О противодействии экстремистской деятельности»;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>Федеральный закон от 06.10.2003 №131-ФЗ «Об общих принципах организации местного самоуправления в Российской Федерации»;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>Федеральный закон от 06.03.2006 №35-ФЗ «О противодействии терроризму»;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  <w:rPr>
          <w:rStyle w:val="a3"/>
          <w:bCs/>
          <w:color w:val="auto"/>
          <w:u w:val="none"/>
        </w:rPr>
      </w:pPr>
      <w:hyperlink r:id="rId11" w:history="1">
        <w:r w:rsidR="00E82D49" w:rsidRPr="00046B98">
          <w:rPr>
            <w:rStyle w:val="a3"/>
            <w:bCs/>
            <w:color w:val="auto"/>
            <w:u w:val="none"/>
          </w:rPr>
          <w:t>Федеральный закон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от 02.03.2007 №25-ФЗ «О муниципальной службе в Российской Федерации»;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  <w:rPr>
          <w:rStyle w:val="a3"/>
          <w:bCs/>
          <w:color w:val="auto"/>
          <w:u w:val="none"/>
        </w:rPr>
      </w:pPr>
      <w:hyperlink r:id="rId12" w:history="1">
        <w:r w:rsidR="00E82D49" w:rsidRPr="00046B98">
          <w:rPr>
            <w:rStyle w:val="a3"/>
            <w:bCs/>
            <w:color w:val="auto"/>
            <w:u w:val="none"/>
          </w:rPr>
          <w:t>Федеральный закон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от 25.12.2008 №273-ФЗ «О противодействии коррупции»;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  <w:rPr>
          <w:rStyle w:val="a3"/>
          <w:bCs/>
          <w:color w:val="auto"/>
          <w:u w:val="none"/>
        </w:rPr>
      </w:pPr>
      <w:hyperlink r:id="rId13" w:history="1">
        <w:r w:rsidR="00E82D49" w:rsidRPr="00046B98">
          <w:rPr>
            <w:rStyle w:val="a3"/>
            <w:bCs/>
            <w:color w:val="auto"/>
            <w:u w:val="none"/>
          </w:rPr>
          <w:t>Федеральный закон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от 05.04.2010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>Федеральный закон от 07.02.2011 №3-ФЗ «О полиции»;</w:t>
      </w:r>
    </w:p>
    <w:p w:rsidR="00E82D49" w:rsidRPr="00BE202F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4" w:history="1">
        <w:r w:rsidR="00E82D49" w:rsidRPr="00046B98">
          <w:rPr>
            <w:rStyle w:val="a3"/>
            <w:bCs/>
            <w:color w:val="auto"/>
            <w:u w:val="none"/>
          </w:rPr>
          <w:t>Федеральный закон</w:t>
        </w:r>
      </w:hyperlink>
      <w:r w:rsidR="00E82D49" w:rsidRPr="00046B98">
        <w:t xml:space="preserve"> от 0</w:t>
      </w:r>
      <w:r w:rsidR="00E82D49" w:rsidRPr="00BE202F">
        <w:t>3.12.2012 №230-ФЗ «О контроле за соответствием расходов лиц, замещающих государственные должности, и иных лиц их доходам»;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Федеральный закон от 22.10.2013 №284-ФЗ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Указ Президента Российской Федерации от 15.02.2006 №116 </w:t>
      </w:r>
      <w:r w:rsidRPr="00BE202F">
        <w:br/>
        <w:t>«О мерах по противодействию терроризму»;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5" w:history="1">
        <w:r w:rsidR="00E82D49" w:rsidRPr="00046B98">
          <w:rPr>
            <w:rStyle w:val="a3"/>
            <w:bCs/>
            <w:color w:val="auto"/>
            <w:u w:val="none"/>
          </w:rPr>
          <w:t>Указ</w:t>
        </w:r>
      </w:hyperlink>
      <w:r w:rsidR="00E82D49" w:rsidRPr="00046B98">
        <w:t xml:space="preserve"> Президента Российской Федерации от 07.05.2012 №601 </w:t>
      </w:r>
      <w:r w:rsidR="00E82D49" w:rsidRPr="00046B98">
        <w:br/>
        <w:t>«Об основных направлениях совершенствования системы государственного управления»;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 xml:space="preserve">Указ Президента Российской Федерации от 19.12.2012 №1666 </w:t>
      </w:r>
      <w:r w:rsidRPr="00046B98">
        <w:br/>
        <w:t>«О Стратегии государственной национальной политики Российской Федерации на период до 2025 года»;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hyperlink r:id="rId16" w:history="1">
        <w:r w:rsidR="00E82D49" w:rsidRPr="00046B98">
          <w:rPr>
            <w:rStyle w:val="a3"/>
            <w:bCs/>
            <w:color w:val="auto"/>
            <w:u w:val="none"/>
          </w:rPr>
          <w:t>Указ</w:t>
        </w:r>
      </w:hyperlink>
      <w:r w:rsidR="00E82D49" w:rsidRPr="00046B98">
        <w:t xml:space="preserve"> Президента Российской Федерации от 07.05.2018 №204 </w:t>
      </w:r>
      <w:r w:rsidR="00E82D49" w:rsidRPr="00046B98">
        <w:br/>
        <w:t>«О национальных целях и стратегических задачах развития Российской Федерации на период до 2024 года»;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 xml:space="preserve">Указ Президента Российской Федерации от 31.10.2018 №622 </w:t>
      </w:r>
      <w:r w:rsidRPr="00046B98">
        <w:br/>
        <w:t>«О Концепции государственной миграционной политики Российской Федерации на 2019 – 2025 годы»;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t xml:space="preserve">Указ Президента Российской Федерации от 29.05.2020 №344 </w:t>
      </w:r>
      <w:r w:rsidRPr="00046B98">
        <w:br/>
        <w:t>«Об утверждении Стратегии противодействия экстремизму в Российской Федерации до 2025 года»;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046B98">
        <w:lastRenderedPageBreak/>
        <w:t xml:space="preserve">Указ Президента Российской Федерации от 02.07.2021 №400 </w:t>
      </w:r>
      <w:r w:rsidRPr="00046B98">
        <w:br/>
        <w:t>«О Стратегии национальной безопасности Российской Федерации»;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046B98">
        <w:t>комплексный план противодействия идеологии терроризма в Российской Федерации на 2019 – 2023 годы, утвержденный Президентом Российской Федерации 28.12.2018 №Пр-2665;</w:t>
      </w:r>
    </w:p>
    <w:p w:rsidR="00E82D49" w:rsidRPr="00BE202F" w:rsidRDefault="00B37FDA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hyperlink r:id="rId17" w:history="1">
        <w:r w:rsidR="00E82D49" w:rsidRPr="00046B98">
          <w:rPr>
            <w:rStyle w:val="a3"/>
            <w:bCs/>
            <w:color w:val="auto"/>
            <w:u w:val="none"/>
          </w:rPr>
          <w:t>закон</w:t>
        </w:r>
      </w:hyperlink>
      <w:r w:rsidR="00E82D49" w:rsidRPr="00046B98">
        <w:t xml:space="preserve"> Алтайского края от</w:t>
      </w:r>
      <w:r w:rsidR="00E82D49" w:rsidRPr="00BE202F">
        <w:t xml:space="preserve"> 07.12.2007 №134-ЗС «О муниципальной службе в Алтайском крае»;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firstLine="851"/>
        <w:jc w:val="both"/>
        <w:rPr>
          <w:rStyle w:val="a3"/>
          <w:bCs/>
          <w:color w:val="auto"/>
          <w:u w:val="none"/>
        </w:rPr>
      </w:pPr>
      <w:hyperlink r:id="rId18" w:history="1">
        <w:r w:rsidR="00E82D49" w:rsidRPr="00046B98">
          <w:rPr>
            <w:rStyle w:val="a3"/>
            <w:bCs/>
            <w:color w:val="auto"/>
            <w:u w:val="none"/>
          </w:rPr>
          <w:t>закон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Алтайского края от 27.12.2007 №153-ЗС «Об основах взаимодействия органов государственной власти Алтайского края, органов местного самоуправления Алтайского края и общественных объединений, реализующих на территории Алтайского края социально значимые проекты»;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firstLine="851"/>
        <w:jc w:val="both"/>
        <w:rPr>
          <w:rStyle w:val="a3"/>
          <w:bCs/>
          <w:color w:val="auto"/>
          <w:u w:val="none"/>
        </w:rPr>
      </w:pPr>
      <w:hyperlink r:id="rId19" w:history="1">
        <w:r w:rsidR="00E82D49" w:rsidRPr="00046B98">
          <w:rPr>
            <w:rStyle w:val="a3"/>
            <w:bCs/>
            <w:color w:val="auto"/>
            <w:u w:val="none"/>
          </w:rPr>
          <w:t>закон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Алтайского края от 06.09.2021 №86-ЗС «Об утверждении стратегии социально-экономического развития Алтайского края </w:t>
      </w:r>
      <w:r w:rsidR="00E82D49" w:rsidRPr="00046B98">
        <w:rPr>
          <w:rStyle w:val="a3"/>
          <w:bCs/>
          <w:color w:val="auto"/>
          <w:u w:val="none"/>
        </w:rPr>
        <w:br/>
        <w:t>до 2035 года»;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Положение об антитеррористической комиссии муниципального образования Алтайского края, утвержденное 29.08.2018 Губернатором Алтайского края, председателем антитеррористической комиссии Алтайского края;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>Устав городского округа – города Барнаула Алтайского края, утвержденный решением Барнаульской городской Думы от 28.02.2018 №71;</w:t>
      </w:r>
    </w:p>
    <w:p w:rsidR="00E82D49" w:rsidRPr="00046B98" w:rsidRDefault="00B37FDA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hyperlink r:id="rId20" w:history="1">
        <w:r w:rsidR="00E82D49" w:rsidRPr="00046B98">
          <w:rPr>
            <w:rStyle w:val="a3"/>
            <w:bCs/>
            <w:color w:val="auto"/>
            <w:u w:val="none"/>
          </w:rPr>
          <w:t>решение</w:t>
        </w:r>
      </w:hyperlink>
      <w:r w:rsidR="00E82D49" w:rsidRPr="00046B98">
        <w:rPr>
          <w:rStyle w:val="a3"/>
          <w:bCs/>
          <w:color w:val="auto"/>
          <w:u w:val="none"/>
        </w:rPr>
        <w:t xml:space="preserve"> Барнаульской городской Думы от 03.06.2011 №550 </w:t>
      </w:r>
      <w:r w:rsidR="00E82D49" w:rsidRPr="00046B98">
        <w:rPr>
          <w:rStyle w:val="a3"/>
          <w:bCs/>
          <w:color w:val="auto"/>
          <w:u w:val="none"/>
        </w:rPr>
        <w:br/>
      </w:r>
      <w:r w:rsidR="00E82D49" w:rsidRPr="00046B98">
        <w:t>«Об утверждении Положения о территориальном общественном самоуправлении в городе Барнауле»;</w:t>
      </w:r>
    </w:p>
    <w:p w:rsidR="00E82D49" w:rsidRPr="00046B98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046B98">
        <w:t xml:space="preserve">решение Барнаульской городской Думы от 28.08.2013 №159 </w:t>
      </w:r>
      <w:r w:rsidRPr="00046B98">
        <w:br/>
        <w:t xml:space="preserve">«Об утверждении Положения о полномочиях органов местного самоуправления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Барнаула»; </w:t>
      </w:r>
    </w:p>
    <w:p w:rsidR="00E82D49" w:rsidRPr="00BE202F" w:rsidRDefault="00B37FDA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hyperlink r:id="rId21" w:history="1">
        <w:r w:rsidR="00E82D49" w:rsidRPr="00046B98">
          <w:rPr>
            <w:rStyle w:val="a3"/>
            <w:bCs/>
            <w:color w:val="auto"/>
            <w:u w:val="none"/>
          </w:rPr>
          <w:t>решение</w:t>
        </w:r>
      </w:hyperlink>
      <w:r w:rsidR="00E82D49" w:rsidRPr="00046B98">
        <w:t xml:space="preserve"> </w:t>
      </w:r>
      <w:r w:rsidR="00E82D49" w:rsidRPr="00BE202F">
        <w:t xml:space="preserve">Барнаульской городской Думы от 19.12.2013 №234 </w:t>
      </w:r>
      <w:r w:rsidR="00E82D49" w:rsidRPr="00BE202F">
        <w:br/>
        <w:t>«Об утверждении Стратегии социально-экономического развития города Барнаула до 2025 года» (далее – Стратегия г.Барнаула);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 xml:space="preserve">решение Барнаульской городской Думы от 31.08.2018 №175                          «Об утверждении Положения о полномочиях органов местного самоуправления города Барнаула по разработке и осуществлению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 Барнаула,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конфликтов»; 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lastRenderedPageBreak/>
        <w:t xml:space="preserve">постановление администрации города от 10.12.2019 №2058 </w:t>
      </w:r>
      <w:r w:rsidRPr="00BE202F">
        <w:br/>
        <w:t xml:space="preserve">«Об утверждении Положения о межведомственной комиссии города Барнаула по противодействию экстремизму»; 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постановление администрации города от 28.10.2021 №1634 </w:t>
      </w:r>
      <w:r w:rsidRPr="00BE202F">
        <w:br/>
        <w:t>«О создании Общественного совета администрации города Барнаула по вопросам межнациональных и межрелигиозных отношений».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Обозначенные на федеральном и региональном уровне приоритеты по модернизации системы государственного и муниципальн</w:t>
      </w:r>
      <w:r w:rsidR="007E15E5">
        <w:t>ого управления с целью повышения</w:t>
      </w:r>
      <w:r w:rsidRPr="00BE202F">
        <w:t xml:space="preserve"> качества жизни населения отражены в Стратегии </w:t>
      </w:r>
      <w:r w:rsidR="00A33055">
        <w:br/>
      </w:r>
      <w:r w:rsidR="009A59BE">
        <w:t>г.</w:t>
      </w:r>
      <w:r w:rsidRPr="00BE202F">
        <w:t>Барнаула.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решать сложные задачи социально-экономического развития города.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Успешное решение вопросов развития города возможно только путем включения в этот процесс населения. Данная задача решается путем взаимодействия органов местного самоуправления </w:t>
      </w:r>
      <w:r w:rsidR="003F2F12">
        <w:t>города Барнаула</w:t>
      </w:r>
      <w:r w:rsidR="003F2F12" w:rsidRPr="00BE202F">
        <w:t xml:space="preserve"> </w:t>
      </w:r>
      <w:r w:rsidRPr="00BE202F">
        <w:t>с институтами гражданского общества, реализации государственной национальной политики.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Последовательное успешное развитие города возможно в результате консолидации усилий органов местного самоуправления города Барнаула во взаимодействии с территориальными органами федеральных органов государственной власти, </w:t>
      </w:r>
      <w:r w:rsidRPr="002217A9">
        <w:t>органов государственной власти Алтайского края,</w:t>
      </w:r>
      <w:r w:rsidRPr="00BE202F">
        <w:t xml:space="preserve"> институтов гражданского общества, организаций и граждан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формирования в обществе атмосферы нетерпимости к экстремистской деятельности и распространению экстремистских идей. </w:t>
      </w:r>
    </w:p>
    <w:p w:rsidR="00E82D49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По обозначенным направлениям разработаны подпрограммы, в которых подробно описаны приоритеты муниципальной политики.</w:t>
      </w:r>
      <w:bookmarkStart w:id="2" w:name="sub_1022"/>
    </w:p>
    <w:p w:rsidR="00402223" w:rsidRPr="00BE202F" w:rsidRDefault="00402223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</w:p>
    <w:p w:rsidR="00E82D49" w:rsidRDefault="00E82D49" w:rsidP="00402223">
      <w:pPr>
        <w:pStyle w:val="a8"/>
        <w:numPr>
          <w:ilvl w:val="1"/>
          <w:numId w:val="1"/>
        </w:numPr>
        <w:tabs>
          <w:tab w:val="left" w:pos="390"/>
          <w:tab w:val="left" w:pos="936"/>
          <w:tab w:val="left" w:pos="1014"/>
        </w:tabs>
        <w:ind w:right="-2"/>
        <w:jc w:val="center"/>
      </w:pPr>
      <w:r w:rsidRPr="00BE202F">
        <w:t>Цель и задачи Программы</w:t>
      </w:r>
    </w:p>
    <w:p w:rsidR="00402223" w:rsidRPr="00BE202F" w:rsidRDefault="00402223" w:rsidP="00402223">
      <w:pPr>
        <w:pStyle w:val="a8"/>
        <w:tabs>
          <w:tab w:val="left" w:pos="390"/>
          <w:tab w:val="left" w:pos="936"/>
          <w:tab w:val="left" w:pos="1014"/>
        </w:tabs>
        <w:ind w:left="1080" w:right="-2"/>
      </w:pPr>
    </w:p>
    <w:bookmarkEnd w:id="2"/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Цель Программы – </w:t>
      </w:r>
      <w:r w:rsidR="00CF6365" w:rsidRPr="008A497E">
        <w:t>повышение качества управления социально-экономическим развитием города посредством развития муниципальной службы, привлечение населения к решению задач развития города, организация эффективной системы мер, направленных на профилактику угроз распространения идеологий экстремизма и терроризма на территории города Барнаула</w:t>
      </w:r>
      <w:r w:rsidRPr="008A497E">
        <w:t>.</w:t>
      </w:r>
      <w:r w:rsidRPr="00BE202F">
        <w:t xml:space="preserve"> 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Задачи Программы:</w:t>
      </w:r>
    </w:p>
    <w:p w:rsidR="00E82D49" w:rsidRPr="00BE202F" w:rsidRDefault="00CF6365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8A497E">
        <w:lastRenderedPageBreak/>
        <w:t>повышение эффективности деятельности органов местного самоуправления города Барнаула</w:t>
      </w:r>
      <w:r w:rsidR="00E82D49" w:rsidRPr="008A497E">
        <w:t>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привлечение населения к решению вопросов развития города через институты гражданского общества, реализация государственной национальной политики; </w:t>
      </w:r>
    </w:p>
    <w:p w:rsidR="00E82D49" w:rsidRDefault="00E82D49" w:rsidP="00231E5B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rPr>
          <w:bCs/>
        </w:rPr>
        <w:t>предупреждение террористических угроз и профилактика экстремизма</w:t>
      </w:r>
      <w:r w:rsidRPr="00BE202F">
        <w:t xml:space="preserve">. </w:t>
      </w:r>
    </w:p>
    <w:p w:rsidR="00402223" w:rsidRPr="00BE202F" w:rsidRDefault="00402223" w:rsidP="00402223">
      <w:pPr>
        <w:tabs>
          <w:tab w:val="left" w:pos="390"/>
          <w:tab w:val="left" w:pos="936"/>
          <w:tab w:val="left" w:pos="1014"/>
        </w:tabs>
        <w:ind w:firstLine="851"/>
        <w:jc w:val="both"/>
      </w:pPr>
    </w:p>
    <w:p w:rsidR="00E82D49" w:rsidRDefault="00E82D49" w:rsidP="00402223">
      <w:pPr>
        <w:pStyle w:val="a8"/>
        <w:numPr>
          <w:ilvl w:val="1"/>
          <w:numId w:val="1"/>
        </w:numPr>
        <w:tabs>
          <w:tab w:val="left" w:pos="390"/>
          <w:tab w:val="left" w:pos="936"/>
          <w:tab w:val="left" w:pos="1014"/>
        </w:tabs>
        <w:jc w:val="center"/>
      </w:pPr>
      <w:bookmarkStart w:id="3" w:name="sub_1023"/>
      <w:r w:rsidRPr="00BE202F">
        <w:t>Конечные результаты реализации Программы</w:t>
      </w:r>
    </w:p>
    <w:p w:rsidR="00402223" w:rsidRPr="00BE202F" w:rsidRDefault="00402223" w:rsidP="00402223">
      <w:pPr>
        <w:pStyle w:val="a8"/>
        <w:tabs>
          <w:tab w:val="left" w:pos="390"/>
          <w:tab w:val="left" w:pos="936"/>
          <w:tab w:val="left" w:pos="1014"/>
        </w:tabs>
        <w:ind w:left="1080"/>
      </w:pPr>
    </w:p>
    <w:bookmarkEnd w:id="3"/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В ходе реализации Программы планируется достижение следующих конечных результатов: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 xml:space="preserve">ежегодный охват дополнительным профессиональным образованием за счет </w:t>
      </w:r>
      <w:r w:rsidRPr="00046B98">
        <w:t xml:space="preserve">средств </w:t>
      </w:r>
      <w:hyperlink r:id="rId22" w:anchor="sub_2000" w:history="1">
        <w:r w:rsidRPr="00046B98">
          <w:rPr>
            <w:rStyle w:val="a3"/>
            <w:bCs/>
            <w:color w:val="auto"/>
            <w:u w:val="none"/>
          </w:rPr>
          <w:t>подпрограммы</w:t>
        </w:r>
      </w:hyperlink>
      <w:r w:rsidRPr="00046B98">
        <w:t xml:space="preserve"> «Совершенствование кадрового обеспечения муниципального управления </w:t>
      </w:r>
      <w:r w:rsidRPr="00BE202F">
        <w:t>в</w:t>
      </w:r>
      <w:r w:rsidR="002A609A">
        <w:t xml:space="preserve"> городе Барнауле» </w:t>
      </w:r>
      <w:r w:rsidR="00A33055">
        <w:br/>
      </w:r>
      <w:r w:rsidR="004B52E3">
        <w:t>не менее 22,0%</w:t>
      </w:r>
      <w:r w:rsidRPr="00BE202F">
        <w:t xml:space="preserve"> муниципальных служащих;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увеличение степени вовлеченности жителей города в решение вопросов местного значения через институты гражданского общества                      до 25,</w:t>
      </w:r>
      <w:r w:rsidR="009A59BE">
        <w:t>0</w:t>
      </w:r>
      <w:r w:rsidR="004B52E3">
        <w:t>%</w:t>
      </w:r>
      <w:r w:rsidRPr="00BE202F">
        <w:t>;</w:t>
      </w:r>
    </w:p>
    <w:p w:rsidR="00E82D49" w:rsidRPr="00BE202F" w:rsidRDefault="00E82D49" w:rsidP="00231E5B">
      <w:pPr>
        <w:tabs>
          <w:tab w:val="left" w:pos="390"/>
          <w:tab w:val="left" w:pos="936"/>
          <w:tab w:val="left" w:pos="1014"/>
        </w:tabs>
        <w:ind w:right="-2" w:firstLine="851"/>
        <w:jc w:val="both"/>
      </w:pPr>
      <w:r w:rsidRPr="00BE202F">
        <w:t>увеличение доли потенциальных объектов террористических посягательств, находящихся в муниципальной собственности или в ведении органов местного самоуправления города Барнаула, имеющих актуальный паспорт безопасно</w:t>
      </w:r>
      <w:r w:rsidR="002A609A">
        <w:t>с</w:t>
      </w:r>
      <w:r w:rsidR="004B52E3">
        <w:t>ти, от их общего числа до 96,0%</w:t>
      </w:r>
      <w:r w:rsidRPr="00BE202F">
        <w:t>.</w:t>
      </w:r>
    </w:p>
    <w:p w:rsidR="00E82D49" w:rsidRDefault="00E82D49" w:rsidP="00402223">
      <w:pPr>
        <w:tabs>
          <w:tab w:val="left" w:pos="390"/>
          <w:tab w:val="left" w:pos="936"/>
          <w:tab w:val="left" w:pos="1014"/>
        </w:tabs>
        <w:ind w:firstLine="851"/>
        <w:jc w:val="both"/>
      </w:pPr>
      <w:r w:rsidRPr="00BE202F">
        <w:t xml:space="preserve">Сведения об индикаторах Программы </w:t>
      </w:r>
      <w:r w:rsidRPr="00A33055">
        <w:t xml:space="preserve">представлены в </w:t>
      </w:r>
      <w:hyperlink r:id="rId23" w:anchor="sub_4000" w:history="1">
        <w:r w:rsidRPr="00A33055">
          <w:rPr>
            <w:rStyle w:val="a3"/>
            <w:bCs/>
            <w:color w:val="auto"/>
            <w:u w:val="none"/>
          </w:rPr>
          <w:t xml:space="preserve">приложении </w:t>
        </w:r>
      </w:hyperlink>
      <w:r w:rsidRPr="00A33055">
        <w:rPr>
          <w:bCs/>
        </w:rPr>
        <w:t>5</w:t>
      </w:r>
      <w:r w:rsidRPr="00A33055">
        <w:t xml:space="preserve"> </w:t>
      </w:r>
      <w:r w:rsidRPr="00BE202F">
        <w:t>к Программе.</w:t>
      </w:r>
    </w:p>
    <w:p w:rsidR="00402223" w:rsidRPr="00BE202F" w:rsidRDefault="00402223" w:rsidP="00402223">
      <w:pPr>
        <w:tabs>
          <w:tab w:val="left" w:pos="390"/>
          <w:tab w:val="left" w:pos="936"/>
          <w:tab w:val="left" w:pos="1014"/>
        </w:tabs>
        <w:ind w:firstLine="851"/>
        <w:jc w:val="both"/>
      </w:pPr>
    </w:p>
    <w:p w:rsidR="00E82D49" w:rsidRDefault="00E82D49" w:rsidP="00007E1A">
      <w:pPr>
        <w:pStyle w:val="a8"/>
        <w:numPr>
          <w:ilvl w:val="1"/>
          <w:numId w:val="1"/>
        </w:numPr>
        <w:tabs>
          <w:tab w:val="left" w:pos="390"/>
          <w:tab w:val="left" w:pos="936"/>
          <w:tab w:val="left" w:pos="1014"/>
        </w:tabs>
        <w:jc w:val="center"/>
      </w:pPr>
      <w:bookmarkStart w:id="4" w:name="sub_1024"/>
      <w:r w:rsidRPr="00BE202F">
        <w:t>Сроки и этапы реализации Программы</w:t>
      </w:r>
    </w:p>
    <w:p w:rsidR="00402223" w:rsidRPr="00BE202F" w:rsidRDefault="00402223" w:rsidP="00007E1A">
      <w:pPr>
        <w:pStyle w:val="a8"/>
        <w:tabs>
          <w:tab w:val="left" w:pos="390"/>
          <w:tab w:val="left" w:pos="936"/>
          <w:tab w:val="left" w:pos="1014"/>
        </w:tabs>
        <w:ind w:left="1080"/>
      </w:pPr>
    </w:p>
    <w:bookmarkEnd w:id="4"/>
    <w:p w:rsidR="00693705" w:rsidRPr="00424C21" w:rsidRDefault="00E82D49" w:rsidP="00007E1A">
      <w:pPr>
        <w:tabs>
          <w:tab w:val="left" w:pos="390"/>
          <w:tab w:val="left" w:pos="936"/>
          <w:tab w:val="left" w:pos="1014"/>
        </w:tabs>
        <w:ind w:right="-2" w:firstLine="851"/>
        <w:jc w:val="both"/>
        <w:rPr>
          <w:highlight w:val="yellow"/>
        </w:rPr>
      </w:pPr>
      <w:r w:rsidRPr="00BE202F">
        <w:t>Программа реализуется в течение 2020 – 2</w:t>
      </w:r>
      <w:r w:rsidR="00C2502A">
        <w:t>026 годов без деления на этапы.</w:t>
      </w:r>
    </w:p>
    <w:sectPr w:rsidR="00693705" w:rsidRPr="00424C21" w:rsidSect="008A2924">
      <w:headerReference w:type="default" r:id="rId24"/>
      <w:pgSz w:w="11906" w:h="16838"/>
      <w:pgMar w:top="1134" w:right="851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C3" w:rsidRDefault="008555C3" w:rsidP="00046B98">
      <w:r>
        <w:separator/>
      </w:r>
    </w:p>
  </w:endnote>
  <w:endnote w:type="continuationSeparator" w:id="0">
    <w:p w:rsidR="008555C3" w:rsidRDefault="008555C3" w:rsidP="0004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C3" w:rsidRDefault="008555C3" w:rsidP="00046B98">
      <w:r>
        <w:separator/>
      </w:r>
    </w:p>
  </w:footnote>
  <w:footnote w:type="continuationSeparator" w:id="0">
    <w:p w:rsidR="008555C3" w:rsidRDefault="008555C3" w:rsidP="0004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047652"/>
      <w:docPartObj>
        <w:docPartGallery w:val="Page Numbers (Top of Page)"/>
        <w:docPartUnique/>
      </w:docPartObj>
    </w:sdtPr>
    <w:sdtEndPr/>
    <w:sdtContent>
      <w:p w:rsidR="00046B98" w:rsidRDefault="00046B9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FDA">
          <w:rPr>
            <w:noProof/>
          </w:rPr>
          <w:t>7</w:t>
        </w:r>
        <w:r>
          <w:fldChar w:fldCharType="end"/>
        </w:r>
      </w:p>
    </w:sdtContent>
  </w:sdt>
  <w:p w:rsidR="00046B98" w:rsidRDefault="00046B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02D3"/>
    <w:multiLevelType w:val="multilevel"/>
    <w:tmpl w:val="9586A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3"/>
    <w:rsid w:val="00007E1A"/>
    <w:rsid w:val="00013B56"/>
    <w:rsid w:val="00046B98"/>
    <w:rsid w:val="001F7532"/>
    <w:rsid w:val="002217A9"/>
    <w:rsid w:val="00231E5B"/>
    <w:rsid w:val="002A609A"/>
    <w:rsid w:val="003F2F12"/>
    <w:rsid w:val="00402223"/>
    <w:rsid w:val="00424C21"/>
    <w:rsid w:val="004606DF"/>
    <w:rsid w:val="00496198"/>
    <w:rsid w:val="004B52E3"/>
    <w:rsid w:val="0050789F"/>
    <w:rsid w:val="005C2841"/>
    <w:rsid w:val="00693705"/>
    <w:rsid w:val="007B33E4"/>
    <w:rsid w:val="007E15E5"/>
    <w:rsid w:val="008555C3"/>
    <w:rsid w:val="00875C2D"/>
    <w:rsid w:val="008A2924"/>
    <w:rsid w:val="008A497E"/>
    <w:rsid w:val="00927CD4"/>
    <w:rsid w:val="00967A9C"/>
    <w:rsid w:val="009A59BE"/>
    <w:rsid w:val="00A33055"/>
    <w:rsid w:val="00B37FDA"/>
    <w:rsid w:val="00B50274"/>
    <w:rsid w:val="00B76EF3"/>
    <w:rsid w:val="00BA27A3"/>
    <w:rsid w:val="00BB5CB7"/>
    <w:rsid w:val="00C2502A"/>
    <w:rsid w:val="00CF6365"/>
    <w:rsid w:val="00DA7F34"/>
    <w:rsid w:val="00E82D49"/>
    <w:rsid w:val="00EE5881"/>
    <w:rsid w:val="00F20A04"/>
    <w:rsid w:val="00F56A65"/>
    <w:rsid w:val="00FA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7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82D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6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B9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46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B9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C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74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2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82D4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46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6B9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46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46B9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C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adm.local/document/redirect/10164186/0" TargetMode="External"/><Relationship Id="rId13" Type="http://schemas.openxmlformats.org/officeDocument/2006/relationships/hyperlink" Target="http://garant.adm.local/document/redirect/12174777/0" TargetMode="External"/><Relationship Id="rId18" Type="http://schemas.openxmlformats.org/officeDocument/2006/relationships/hyperlink" Target="http://garant.adm.local/document/redirect/7320532/0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garant.adm.local/document/redirect/7361965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rant.adm.local/document/redirect/12164203/0" TargetMode="External"/><Relationship Id="rId17" Type="http://schemas.openxmlformats.org/officeDocument/2006/relationships/hyperlink" Target="http://garant.adm.local/document/redirect/7320105/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arant.adm.local/document/redirect/71937200/0" TargetMode="External"/><Relationship Id="rId20" Type="http://schemas.openxmlformats.org/officeDocument/2006/relationships/hyperlink" Target="http://garant.adm.local/document/redirect/7336280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arant.adm.local/document/redirect/12152272/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garant.adm.local/document/redirect/70170942/0" TargetMode="External"/><Relationship Id="rId23" Type="http://schemas.openxmlformats.org/officeDocument/2006/relationships/hyperlink" Target="file:///L:\econom\07%20&#1052;&#1091;&#1085;&#1080;&#1094;&#1080;&#1087;&#1072;&#1083;&#1100;&#1085;&#1099;&#1077;%20&#1087;&#1088;&#1086;&#1075;&#1088;&#1072;&#1084;&#1084;&#1099;\2.%20&#1056;&#1040;&#1041;&#1054;&#1058;&#1040;%20&#1089;%20&#1052;&#1062;&#1055;\3.&#1055;&#1088;&#1086;&#1077;&#1082;&#1090;&#1099;&#1055;&#1088;&#1086;&#1075;&#1088;&#1072;&#1084;&#1084;\2023\60%20&#1052;&#1055;%20&#1057;&#1052;&#1059;&#1080;&#1056;&#1053;&#1062;\&#1087;&#1088;&#1086;&#1077;&#1082;&#1090;%20&#1082;%20%2001.04\23.01.23%20&#1087;&#1088;&#1072;&#1074;&#1082;&#1080;%20&#1087;&#1086;&#1089;&#1083;&#1077;%20&#1054;&#1050;&#1050;\&#1087;&#1086;&#1089;&#1083;&#1077;%20&#1087;&#1088;&#1086;&#1082;&#1091;&#1088;&#1072;&#1090;&#1091;&#1088;&#1099;,%20&#1085;&#1072;%20&#1087;&#1088;&#1077;&#1089;&#1089;&#1091;\2.%20&#1055;&#1072;&#1089;&#1087;&#1086;&#1088;&#1090;%20&#1052;&#1055;.docx" TargetMode="External"/><Relationship Id="rId10" Type="http://schemas.openxmlformats.org/officeDocument/2006/relationships/hyperlink" Target="http://garant.adm.local/document/redirect/135765/0" TargetMode="External"/><Relationship Id="rId19" Type="http://schemas.openxmlformats.org/officeDocument/2006/relationships/hyperlink" Target="http://garant.adm.local/document/redirect/7344815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adm.local/document/redirect/10105879/0" TargetMode="External"/><Relationship Id="rId14" Type="http://schemas.openxmlformats.org/officeDocument/2006/relationships/hyperlink" Target="http://garant.adm.local/document/redirect/70271682/0" TargetMode="External"/><Relationship Id="rId22" Type="http://schemas.openxmlformats.org/officeDocument/2006/relationships/hyperlink" Target="file:///L:\econom\07%20&#1052;&#1091;&#1085;&#1080;&#1094;&#1080;&#1087;&#1072;&#1083;&#1100;&#1085;&#1099;&#1077;%20&#1087;&#1088;&#1086;&#1075;&#1088;&#1072;&#1084;&#1084;&#1099;\2.%20&#1056;&#1040;&#1041;&#1054;&#1058;&#1040;%20&#1089;%20&#1052;&#1062;&#1055;\3.&#1055;&#1088;&#1086;&#1077;&#1082;&#1090;&#1099;&#1055;&#1088;&#1086;&#1075;&#1088;&#1072;&#1084;&#1084;\2023\60%20&#1052;&#1055;%20&#1057;&#1052;&#1059;&#1080;&#1056;&#1053;&#1062;\&#1087;&#1088;&#1086;&#1077;&#1082;&#1090;%20&#1082;%20%2001.04\23.01.23%20&#1087;&#1088;&#1072;&#1074;&#1082;&#1080;%20&#1087;&#1086;&#1089;&#1083;&#1077;%20&#1054;&#1050;&#1050;\&#1087;&#1086;&#1089;&#1083;&#1077;%20&#1087;&#1088;&#1086;&#1082;&#1091;&#1088;&#1072;&#1090;&#1091;&#1088;&#1099;,%20&#1085;&#1072;%20&#1087;&#1088;&#1077;&#1089;&#1089;&#1091;\2.%20&#1055;&#1072;&#1089;&#1087;&#1086;&#1088;&#1090;%20&#1052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1537</Words>
  <Characters>12458</Characters>
  <Application>Microsoft Office Word</Application>
  <DocSecurity>0</DocSecurity>
  <Lines>290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Бердова</dc:creator>
  <cp:lastModifiedBy>Макаров</cp:lastModifiedBy>
  <cp:revision>3</cp:revision>
  <cp:lastPrinted>2024-02-09T06:43:00Z</cp:lastPrinted>
  <dcterms:created xsi:type="dcterms:W3CDTF">2024-02-21T06:04:00Z</dcterms:created>
  <dcterms:modified xsi:type="dcterms:W3CDTF">2024-02-22T03:22:00Z</dcterms:modified>
</cp:coreProperties>
</file>