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4F71" w:rsidRPr="00F94F71" w:rsidRDefault="00F94F71" w:rsidP="00F94F71">
      <w:pPr>
        <w:spacing w:after="0" w:line="240" w:lineRule="auto"/>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Приложение</w:t>
      </w:r>
    </w:p>
    <w:p w:rsidR="00F94F71" w:rsidRPr="00F94F71" w:rsidRDefault="00F94F71" w:rsidP="00F94F71">
      <w:pPr>
        <w:spacing w:after="0" w:line="240" w:lineRule="auto"/>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УТВЕРЖДЕН</w:t>
      </w:r>
    </w:p>
    <w:p w:rsidR="00F94F71" w:rsidRPr="00F94F71" w:rsidRDefault="00F94F71" w:rsidP="00F94F71">
      <w:pPr>
        <w:spacing w:after="0" w:line="240" w:lineRule="auto"/>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приказом комитета</w:t>
      </w:r>
    </w:p>
    <w:p w:rsidR="00F94F71" w:rsidRPr="00F94F71" w:rsidRDefault="00F94F71" w:rsidP="00F94F71">
      <w:pPr>
        <w:spacing w:after="0" w:line="240" w:lineRule="auto"/>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по образованию </w:t>
      </w:r>
    </w:p>
    <w:p w:rsidR="00F94F71" w:rsidRPr="00F94F71" w:rsidRDefault="00F94F71" w:rsidP="00F94F71">
      <w:pPr>
        <w:spacing w:after="0" w:line="240" w:lineRule="auto"/>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города Барнаула</w:t>
      </w:r>
    </w:p>
    <w:p w:rsidR="00F94F71" w:rsidRPr="00F94F71" w:rsidRDefault="00F94F71" w:rsidP="00F94F71">
      <w:pPr>
        <w:spacing w:after="0" w:line="240" w:lineRule="auto"/>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от 29.05.2025 №753-осн </w:t>
      </w:r>
    </w:p>
    <w:p w:rsidR="00F94F71" w:rsidRPr="00F94F71" w:rsidRDefault="00F94F71" w:rsidP="00F94F71">
      <w:pPr>
        <w:spacing w:after="0" w:line="240" w:lineRule="auto"/>
        <w:jc w:val="both"/>
        <w:rPr>
          <w:rFonts w:ascii="Arial" w:eastAsia="Times New Roman" w:hAnsi="Arial" w:cs="Times New Roman"/>
          <w:kern w:val="0"/>
          <w:sz w:val="24"/>
          <w:szCs w:val="28"/>
          <w:lang w:eastAsia="ru-RU"/>
          <w14:ligatures w14:val="none"/>
        </w:rPr>
      </w:pPr>
    </w:p>
    <w:p w:rsidR="00F94F71" w:rsidRPr="00F94F71" w:rsidRDefault="00F94F71" w:rsidP="00F94F71">
      <w:pPr>
        <w:spacing w:after="0" w:line="240" w:lineRule="auto"/>
        <w:jc w:val="center"/>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ПЕРЕЧЕНЬ</w:t>
      </w:r>
    </w:p>
    <w:p w:rsidR="00F94F71" w:rsidRPr="00F94F71" w:rsidRDefault="00F94F71" w:rsidP="00F94F71">
      <w:pPr>
        <w:spacing w:after="0" w:line="240" w:lineRule="auto"/>
        <w:jc w:val="center"/>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информации о деятельности организаций, подведомственных комитету по образованию города Барнаула, размещаемой на их официальных сайтах в информационно-телекоммуникационной сети «Интернет» </w:t>
      </w:r>
    </w:p>
    <w:p w:rsidR="00F94F71" w:rsidRPr="00F94F71" w:rsidRDefault="00F94F71" w:rsidP="00F94F71">
      <w:pPr>
        <w:shd w:val="clear" w:color="auto" w:fill="FFFFFF"/>
        <w:spacing w:after="0" w:line="240" w:lineRule="auto"/>
        <w:ind w:firstLine="709"/>
        <w:jc w:val="both"/>
        <w:rPr>
          <w:rFonts w:ascii="Arial" w:eastAsia="Times New Roman" w:hAnsi="Arial" w:cs="Times New Roman"/>
          <w:kern w:val="0"/>
          <w:sz w:val="24"/>
          <w:szCs w:val="24"/>
          <w:lang w:eastAsia="ru-RU"/>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528"/>
        <w:gridCol w:w="3799"/>
      </w:tblGrid>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п/п</w:t>
            </w:r>
          </w:p>
        </w:tc>
        <w:tc>
          <w:tcPr>
            <w:tcW w:w="5528" w:type="dxa"/>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Категория информации </w:t>
            </w:r>
          </w:p>
        </w:tc>
        <w:tc>
          <w:tcPr>
            <w:tcW w:w="3799" w:type="dxa"/>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Периодичность размещения, сроки обновления и иные требования к размещению </w:t>
            </w:r>
          </w:p>
        </w:tc>
      </w:tr>
      <w:tr w:rsidR="00F94F71" w:rsidRPr="00F94F71" w:rsidTr="001544DA">
        <w:trPr>
          <w:jc w:val="center"/>
        </w:trPr>
        <w:tc>
          <w:tcPr>
            <w:tcW w:w="10173" w:type="dxa"/>
            <w:gridSpan w:val="3"/>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 xml:space="preserve">В соответствии с требованиями Федерального </w:t>
            </w:r>
            <w:hyperlink r:id="rId4" w:history="1">
              <w:r w:rsidRPr="00F94F71">
                <w:rPr>
                  <w:rFonts w:ascii="Arial" w:eastAsia="Times New Roman" w:hAnsi="Arial" w:cs="Times New Roman"/>
                  <w:kern w:val="0"/>
                  <w:sz w:val="24"/>
                  <w:szCs w:val="28"/>
                  <w:lang w:eastAsia="ru-RU"/>
                  <w14:ligatures w14:val="none"/>
                </w:rPr>
                <w:t>закона</w:t>
              </w:r>
            </w:hyperlink>
            <w:r w:rsidRPr="00F94F71">
              <w:rPr>
                <w:rFonts w:ascii="Arial" w:eastAsia="Times New Roman" w:hAnsi="Arial" w:cs="Times New Roman"/>
                <w:kern w:val="0"/>
                <w:sz w:val="24"/>
                <w:szCs w:val="28"/>
                <w:lang w:eastAsia="ru-RU"/>
                <w14:ligatures w14:val="none"/>
              </w:rPr>
              <w:t xml:space="preserve"> от 09.02.2009 №8-ФЗ «Об обеспечении доступа к информации о деятельности государственных органов и органов местного самоуправления»</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88" w:lineRule="atLeast"/>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1. </w:t>
            </w:r>
          </w:p>
        </w:tc>
        <w:tc>
          <w:tcPr>
            <w:tcW w:w="5528" w:type="dxa"/>
            <w:shd w:val="clear" w:color="auto" w:fill="auto"/>
          </w:tcPr>
          <w:p w:rsidR="00F94F71" w:rsidRPr="00F94F71" w:rsidRDefault="00F94F71" w:rsidP="00F94F71">
            <w:pPr>
              <w:widowControl w:val="0"/>
              <w:spacing w:after="0" w:line="288" w:lineRule="atLeast"/>
              <w:ind w:right="141"/>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Полное и сокращенное наименование организации, подведомственной </w:t>
            </w:r>
            <w:r w:rsidRPr="00F94F71">
              <w:rPr>
                <w:rFonts w:ascii="Arial" w:eastAsia="Times New Roman" w:hAnsi="Arial" w:cs="Times New Roman"/>
                <w:kern w:val="0"/>
                <w:sz w:val="24"/>
                <w:lang w:eastAsia="ru-RU"/>
                <w14:ligatures w14:val="none"/>
              </w:rPr>
              <w:t>комитету по образованию города Барнаула (далее – организация)</w:t>
            </w:r>
            <w:r w:rsidRPr="00F94F71">
              <w:rPr>
                <w:rFonts w:ascii="Arial" w:eastAsia="Times New Roman" w:hAnsi="Arial" w:cs="Times New Roman"/>
                <w:kern w:val="0"/>
                <w:sz w:val="24"/>
                <w:szCs w:val="28"/>
                <w:lang w:eastAsia="ru-RU"/>
                <w14:ligatures w14:val="none"/>
              </w:rPr>
              <w:t xml:space="preserve">, почтовый адрес, адрес электронной почты, номера телефонов справочных служб, информация об официальной странице организации с указателем этой страницы в информационно-телекоммуникационной сети «Интернет» (далее – сеть «Интернет»), в том числе о наличии официальной страницы в социальных сетях с указателем данной страницы в сети «Интернет» (при наличии) </w:t>
            </w:r>
          </w:p>
        </w:tc>
        <w:tc>
          <w:tcPr>
            <w:tcW w:w="3799" w:type="dxa"/>
            <w:shd w:val="clear" w:color="auto" w:fill="auto"/>
          </w:tcPr>
          <w:p w:rsidR="00F94F71" w:rsidRPr="00F94F71" w:rsidRDefault="00F94F71" w:rsidP="00F94F71">
            <w:pPr>
              <w:widowControl w:val="0"/>
              <w:spacing w:after="0" w:line="288" w:lineRule="atLeast"/>
              <w:ind w:right="142"/>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поддерживается в актуальном состоянии </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88" w:lineRule="atLeast"/>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2. </w:t>
            </w:r>
          </w:p>
        </w:tc>
        <w:tc>
          <w:tcPr>
            <w:tcW w:w="5528" w:type="dxa"/>
            <w:shd w:val="clear" w:color="auto" w:fill="auto"/>
          </w:tcPr>
          <w:p w:rsidR="00F94F71" w:rsidRPr="00F94F71" w:rsidRDefault="00F94F71" w:rsidP="00F94F71">
            <w:pPr>
              <w:widowControl w:val="0"/>
              <w:spacing w:after="0" w:line="288" w:lineRule="atLeast"/>
              <w:ind w:right="141"/>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Структура организации </w:t>
            </w:r>
          </w:p>
        </w:tc>
        <w:tc>
          <w:tcPr>
            <w:tcW w:w="3799" w:type="dxa"/>
            <w:shd w:val="clear" w:color="auto" w:fill="auto"/>
          </w:tcPr>
          <w:p w:rsidR="00F94F71" w:rsidRPr="00F94F71" w:rsidRDefault="00F94F71" w:rsidP="00F94F71">
            <w:pPr>
              <w:widowControl w:val="0"/>
              <w:spacing w:after="0" w:line="288" w:lineRule="atLeast"/>
              <w:ind w:right="142"/>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в течение пяти рабочих дней со дня утверждения либо изменения структуры </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88" w:lineRule="atLeast"/>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3. </w:t>
            </w:r>
          </w:p>
        </w:tc>
        <w:tc>
          <w:tcPr>
            <w:tcW w:w="5528" w:type="dxa"/>
            <w:shd w:val="clear" w:color="auto" w:fill="auto"/>
          </w:tcPr>
          <w:p w:rsidR="00F94F71" w:rsidRPr="00F94F71" w:rsidRDefault="00F94F71" w:rsidP="00F94F71">
            <w:pPr>
              <w:widowControl w:val="0"/>
              <w:spacing w:after="0" w:line="288" w:lineRule="atLeast"/>
              <w:ind w:right="141"/>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Сведения о полномочиях, задачах и функциях организации, ее структурных подразделений, а также перечень законов и иных нормативных правовых актов, определяющих эти полномочия, задачи и функции </w:t>
            </w:r>
          </w:p>
        </w:tc>
        <w:tc>
          <w:tcPr>
            <w:tcW w:w="3799" w:type="dxa"/>
            <w:shd w:val="clear" w:color="auto" w:fill="auto"/>
          </w:tcPr>
          <w:p w:rsidR="00F94F71" w:rsidRPr="00F94F71" w:rsidRDefault="00F94F71" w:rsidP="00F94F71">
            <w:pPr>
              <w:widowControl w:val="0"/>
              <w:spacing w:after="0" w:line="288" w:lineRule="atLeast"/>
              <w:ind w:right="142"/>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в течение пяти рабочих дней со дня утверждения либо изменения законов и иных нормативных правовых актов, определяющих эти полномочия.</w:t>
            </w:r>
          </w:p>
          <w:p w:rsidR="00F94F71" w:rsidRPr="00F94F71" w:rsidRDefault="00F94F71" w:rsidP="00F94F71">
            <w:pPr>
              <w:widowControl w:val="0"/>
              <w:spacing w:after="0" w:line="288" w:lineRule="atLeast"/>
              <w:ind w:right="142"/>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Перечень законов и иных нормативных правовых актов, определяющих полномочия, задачи и функции, поддерживается в актуальном состоянии </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88" w:lineRule="atLeast"/>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4. </w:t>
            </w:r>
          </w:p>
        </w:tc>
        <w:tc>
          <w:tcPr>
            <w:tcW w:w="5528" w:type="dxa"/>
            <w:shd w:val="clear" w:color="auto" w:fill="auto"/>
          </w:tcPr>
          <w:p w:rsidR="00F94F71" w:rsidRPr="00F94F71" w:rsidRDefault="00F94F71" w:rsidP="00F94F71">
            <w:pPr>
              <w:widowControl w:val="0"/>
              <w:spacing w:after="0" w:line="288" w:lineRule="atLeast"/>
              <w:ind w:right="141"/>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Сведения о руководителях организации, руководителях структурных подразделений, в частности фамилия, имя, отчество (последнее </w:t>
            </w:r>
            <w:r w:rsidRPr="00F94F71">
              <w:rPr>
                <w:rFonts w:ascii="Arial" w:eastAsia="Times New Roman" w:hAnsi="Arial" w:cs="Times New Roman"/>
                <w:kern w:val="0"/>
                <w:sz w:val="24"/>
                <w:lang w:eastAsia="ru-RU"/>
                <w14:ligatures w14:val="none"/>
              </w:rPr>
              <w:t>–</w:t>
            </w:r>
            <w:r w:rsidRPr="00F94F71">
              <w:rPr>
                <w:rFonts w:ascii="Arial" w:eastAsia="Times New Roman" w:hAnsi="Arial" w:cs="Times New Roman"/>
                <w:kern w:val="0"/>
                <w:sz w:val="24"/>
                <w:szCs w:val="28"/>
                <w:lang w:eastAsia="ru-RU"/>
                <w14:ligatures w14:val="none"/>
              </w:rPr>
              <w:t xml:space="preserve"> при наличии), а также (при согласии указанных лиц) иные сведения о них </w:t>
            </w:r>
          </w:p>
        </w:tc>
        <w:tc>
          <w:tcPr>
            <w:tcW w:w="3799" w:type="dxa"/>
            <w:shd w:val="clear" w:color="auto" w:fill="auto"/>
          </w:tcPr>
          <w:p w:rsidR="00F94F71" w:rsidRPr="00F94F71" w:rsidRDefault="00F94F71" w:rsidP="00F94F71">
            <w:pPr>
              <w:widowControl w:val="0"/>
              <w:spacing w:after="0" w:line="288" w:lineRule="atLeast"/>
              <w:ind w:right="142"/>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в течение трех рабочих дней со дня назначения. Поддерживается в актуальном состоянии </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88" w:lineRule="atLeast"/>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lastRenderedPageBreak/>
              <w:t xml:space="preserve">5. </w:t>
            </w:r>
          </w:p>
        </w:tc>
        <w:tc>
          <w:tcPr>
            <w:tcW w:w="5528" w:type="dxa"/>
            <w:shd w:val="clear" w:color="auto" w:fill="auto"/>
          </w:tcPr>
          <w:p w:rsidR="00F94F71" w:rsidRPr="00F94F71" w:rsidRDefault="00F94F71" w:rsidP="00F94F71">
            <w:pPr>
              <w:widowControl w:val="0"/>
              <w:spacing w:after="0" w:line="288" w:lineRule="atLeast"/>
              <w:ind w:right="141"/>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Информация о деятельности организации с учетом требований Федерального </w:t>
            </w:r>
            <w:hyperlink r:id="rId5" w:history="1">
              <w:r w:rsidRPr="00F94F71">
                <w:rPr>
                  <w:rFonts w:ascii="Arial" w:eastAsia="Times New Roman" w:hAnsi="Arial" w:cs="Times New Roman"/>
                  <w:kern w:val="0"/>
                  <w:sz w:val="24"/>
                  <w:szCs w:val="28"/>
                  <w:lang w:eastAsia="ru-RU"/>
                  <w14:ligatures w14:val="none"/>
                </w:rPr>
                <w:t>закона</w:t>
              </w:r>
            </w:hyperlink>
            <w:r w:rsidRPr="00F94F71">
              <w:rPr>
                <w:rFonts w:ascii="Arial" w:eastAsia="Times New Roman" w:hAnsi="Arial" w:cs="Times New Roman"/>
                <w:kern w:val="0"/>
                <w:sz w:val="24"/>
                <w:szCs w:val="28"/>
                <w:lang w:eastAsia="ru-RU"/>
                <w14:ligatures w14:val="none"/>
              </w:rPr>
              <w:t xml:space="preserve"> от 09.02.2009 №8-ФЗ «Об обеспечении доступа к информации о деятельности государственных органов и органов местного самоуправления», а также иная информация, подлежащая доведению до сведения граждан и организаций в соответствии с действующим законодательством </w:t>
            </w:r>
          </w:p>
        </w:tc>
        <w:tc>
          <w:tcPr>
            <w:tcW w:w="3799" w:type="dxa"/>
            <w:shd w:val="clear" w:color="auto" w:fill="auto"/>
          </w:tcPr>
          <w:p w:rsidR="00F94F71" w:rsidRPr="00F94F71" w:rsidRDefault="00F94F71" w:rsidP="00F94F71">
            <w:pPr>
              <w:widowControl w:val="0"/>
              <w:spacing w:after="0" w:line="288" w:lineRule="atLeast"/>
              <w:ind w:right="142"/>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в сроки, установленные законодательством Российской Федерации и Алтайского края </w:t>
            </w:r>
          </w:p>
        </w:tc>
      </w:tr>
      <w:tr w:rsidR="00F94F71" w:rsidRPr="00F94F71" w:rsidTr="001544DA">
        <w:trPr>
          <w:jc w:val="center"/>
        </w:trPr>
        <w:tc>
          <w:tcPr>
            <w:tcW w:w="10173" w:type="dxa"/>
            <w:gridSpan w:val="3"/>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 xml:space="preserve">В соответствии с требованиями Федерального закона от 29.12.2012 №273-ФЗ «Об образовании в Российской Федерации» (далее – Федеральный закон №273-ФЗ), </w:t>
            </w:r>
            <w:r w:rsidRPr="00F94F71">
              <w:rPr>
                <w:rFonts w:ascii="Arial" w:eastAsia="Times New Roman" w:hAnsi="Arial" w:cs="Times New Roman"/>
                <w:bCs/>
                <w:kern w:val="0"/>
                <w:sz w:val="24"/>
                <w:szCs w:val="28"/>
                <w:shd w:val="clear" w:color="auto" w:fill="FFFFFF"/>
                <w:lang w:eastAsia="ru-RU"/>
                <w14:ligatures w14:val="none"/>
              </w:rPr>
              <w:t>постановления</w:t>
            </w:r>
            <w:r w:rsidRPr="00F94F71">
              <w:rPr>
                <w:rFonts w:ascii="Arial" w:eastAsia="Times New Roman" w:hAnsi="Arial" w:cs="Times New Roman"/>
                <w:kern w:val="0"/>
                <w:sz w:val="24"/>
                <w:szCs w:val="28"/>
                <w:lang w:eastAsia="ru-RU"/>
                <w14:ligatures w14:val="none"/>
              </w:rPr>
              <w:t xml:space="preserve"> Правительства Российской Федерации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и приказа Федеральной службы по надзору в сфере образования и науки от 04.08.2023 №1493 «Об утверждении Требований к структуре официального сайта образовательной организации в сети «Интернет» и формату представления информации»</w:t>
            </w:r>
          </w:p>
        </w:tc>
      </w:tr>
      <w:tr w:rsidR="00F94F71" w:rsidRPr="00F94F71" w:rsidTr="001544DA">
        <w:trPr>
          <w:jc w:val="center"/>
        </w:trPr>
        <w:tc>
          <w:tcPr>
            <w:tcW w:w="10173" w:type="dxa"/>
            <w:gridSpan w:val="3"/>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Раздел «Сведения об образовательной организации»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Подраздел «Основные сведения»</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1.1.</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полном и сокращенном (при наличии) наименовании образовательной организации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наименования.</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1.2.</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дате создания образовательной организации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1.3.</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об учредителе образовательной организации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1.4.</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месте нахождения образовательной организации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места нахождения.</w:t>
            </w:r>
          </w:p>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1.5.</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режиме и графике работы образовательной организации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режима и графика работы.</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1.6.</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контактных телефонах и адресах электронной почты образовательной организации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контактных телефонов и адресов электронной почты.</w:t>
            </w:r>
          </w:p>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1.7.</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Информация о местах осуществления образовательной деятельности, сведения о которых в соответствии с Федеральным </w:t>
            </w:r>
            <w:hyperlink r:id="rId6" w:history="1">
              <w:r w:rsidRPr="00F94F71">
                <w:rPr>
                  <w:rFonts w:ascii="Arial" w:eastAsia="Times New Roman" w:hAnsi="Arial" w:cs="Times New Roman"/>
                  <w:kern w:val="0"/>
                  <w:sz w:val="24"/>
                  <w:szCs w:val="28"/>
                  <w:lang w:eastAsia="ru-RU"/>
                  <w14:ligatures w14:val="none"/>
                </w:rPr>
                <w:t>законом</w:t>
              </w:r>
            </w:hyperlink>
            <w:r w:rsidRPr="00F94F71">
              <w:rPr>
                <w:rFonts w:ascii="Arial" w:eastAsia="Times New Roman" w:hAnsi="Arial" w:cs="Times New Roman"/>
                <w:kern w:val="0"/>
                <w:sz w:val="24"/>
                <w:szCs w:val="28"/>
                <w:lang w:eastAsia="ru-RU"/>
                <w14:ligatures w14:val="none"/>
              </w:rPr>
              <w:t xml:space="preserve"> №273-ФЗ не включаются в соответствующую запись в реестре лицензий </w:t>
            </w:r>
            <w:r w:rsidRPr="00F94F71">
              <w:rPr>
                <w:rFonts w:ascii="Arial" w:eastAsia="Times New Roman" w:hAnsi="Arial" w:cs="Times New Roman"/>
                <w:kern w:val="0"/>
                <w:sz w:val="24"/>
                <w:szCs w:val="28"/>
                <w:lang w:eastAsia="ru-RU"/>
                <w14:ligatures w14:val="none"/>
              </w:rPr>
              <w:lastRenderedPageBreak/>
              <w:t xml:space="preserve">на осуществление образовательной деятельности, перечисленных в </w:t>
            </w:r>
            <w:hyperlink r:id="rId7" w:history="1">
              <w:r w:rsidRPr="00F94F71">
                <w:rPr>
                  <w:rFonts w:ascii="Arial" w:eastAsia="Times New Roman" w:hAnsi="Arial" w:cs="Times New Roman"/>
                  <w:kern w:val="0"/>
                  <w:sz w:val="24"/>
                  <w:szCs w:val="28"/>
                  <w:lang w:eastAsia="ru-RU"/>
                  <w14:ligatures w14:val="none"/>
                </w:rPr>
                <w:t>Правилах</w:t>
              </w:r>
            </w:hyperlink>
            <w:r w:rsidRPr="00F94F71">
              <w:rPr>
                <w:rFonts w:ascii="Arial" w:eastAsia="Times New Roman" w:hAnsi="Arial" w:cs="Times New Roman"/>
                <w:kern w:val="0"/>
                <w:sz w:val="24"/>
                <w:szCs w:val="28"/>
                <w:lang w:eastAsia="ru-RU"/>
                <w14:ligatures w14:val="none"/>
              </w:rPr>
              <w:t xml:space="preserve"> размещения на официальном сайте образовательной организации в сети «Интернет» и обновления информации об образовательной организации, утвержденных постановлением Правительства Российской Федерации от 20.10.2021 №1802, в виде адреса места нахождения</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lastRenderedPageBreak/>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1.8.</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lang w:eastAsia="ru-RU"/>
                <w14:ligatures w14:val="none"/>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1.9.</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lang w:eastAsia="ru-RU"/>
                <w14:ligatures w14:val="none"/>
              </w:rPr>
              <w:t>Информация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2.</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Подраздел «Структура и органы управления образовательной организацией»</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2.1.</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наименовании структурного подразделения (органа управления)</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создания, изменения. 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2.2.</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lang w:eastAsia="ru-RU"/>
                <w14:ligatures w14:val="none"/>
              </w:rPr>
              <w:t>Информация о фамилиях, именах, отчествах (при наличии) и должности руководителей структурных подразделений</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изменения.</w:t>
            </w:r>
          </w:p>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2.3.</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lang w:eastAsia="ru-RU"/>
                <w14:ligatures w14:val="none"/>
              </w:rPr>
              <w:t>Информация о месте нахождения структурных подразделений</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изменения.</w:t>
            </w:r>
          </w:p>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2.4.</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lang w:eastAsia="ru-RU"/>
                <w14:ligatures w14:val="none"/>
              </w:rPr>
              <w:t>Информация об адресах официальных сайтов в сети «Интернет» структурных подразделений (при наличии)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изменения.</w:t>
            </w:r>
          </w:p>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2.5.</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lang w:eastAsia="ru-RU"/>
                <w14:ligatures w14:val="none"/>
              </w:rPr>
              <w:t>Информация об адресах электронной почты структурных подразделений (при наличии)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изменения.</w:t>
            </w:r>
          </w:p>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2.6.</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lang w:eastAsia="ru-RU"/>
                <w14:ligatures w14:val="none"/>
              </w:rPr>
              <w:t xml:space="preserve">Информация о наличии положений о структурных подразделениях (об органах </w:t>
            </w:r>
            <w:r w:rsidRPr="00F94F71">
              <w:rPr>
                <w:rFonts w:ascii="Arial" w:eastAsia="Times New Roman" w:hAnsi="Arial" w:cs="Times New Roman"/>
                <w:kern w:val="0"/>
                <w:sz w:val="24"/>
                <w:lang w:eastAsia="ru-RU"/>
                <w14:ligatures w14:val="none"/>
              </w:rPr>
              <w:lastRenderedPageBreak/>
              <w:t xml:space="preserve">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8" w:history="1">
              <w:r w:rsidRPr="00F94F71">
                <w:rPr>
                  <w:rFonts w:ascii="Arial" w:eastAsia="Times New Roman" w:hAnsi="Arial" w:cs="Times New Roman"/>
                  <w:kern w:val="0"/>
                  <w:sz w:val="24"/>
                  <w:lang w:eastAsia="ru-RU"/>
                  <w14:ligatures w14:val="none"/>
                </w:rPr>
                <w:t>законом</w:t>
              </w:r>
            </w:hyperlink>
            <w:r w:rsidRPr="00F94F71">
              <w:rPr>
                <w:rFonts w:ascii="Arial" w:eastAsia="Times New Roman" w:hAnsi="Arial" w:cs="Times New Roman"/>
                <w:kern w:val="0"/>
                <w:sz w:val="24"/>
                <w:lang w:eastAsia="ru-RU"/>
                <w14:ligatures w14:val="none"/>
              </w:rPr>
              <w:t xml:space="preserve"> от 06.04.2011 №63-ФЗ «Об электронной подписи» (далее – электронный документ)</w:t>
            </w:r>
          </w:p>
        </w:tc>
        <w:tc>
          <w:tcPr>
            <w:tcW w:w="3799" w:type="dxa"/>
            <w:shd w:val="clear" w:color="auto" w:fill="auto"/>
          </w:tcPr>
          <w:p w:rsidR="00F94F71" w:rsidRPr="00F94F71" w:rsidRDefault="00F94F71" w:rsidP="00F94F71">
            <w:pPr>
              <w:widowControl w:val="0"/>
              <w:spacing w:after="0" w:line="288" w:lineRule="atLeast"/>
              <w:ind w:right="142"/>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lastRenderedPageBreak/>
              <w:t xml:space="preserve">не позднее 10 рабочих дней со дня принятия положений, </w:t>
            </w:r>
            <w:r w:rsidRPr="00F94F71">
              <w:rPr>
                <w:rFonts w:ascii="Arial" w:eastAsia="Times New Roman" w:hAnsi="Arial" w:cs="Times New Roman"/>
                <w:kern w:val="0"/>
                <w:sz w:val="24"/>
                <w:szCs w:val="28"/>
                <w:lang w:eastAsia="ru-RU"/>
                <w14:ligatures w14:val="none"/>
              </w:rPr>
              <w:lastRenderedPageBreak/>
              <w:t>внесения в них изменений. 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lastRenderedPageBreak/>
              <w:t>3.</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Подраздел «Документы»</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3.1.</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Устав образовательной организации </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в течение пяти рабочих дней со дня утверждения либо изменения Устава.</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3.2.</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Правила внутреннего распорядка обучающихся</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утверждения либо изменения сведений.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3.3.</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Правила внутреннего трудового распорядка</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утверждения либо изменения сведений.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3.4.</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Коллективный договор (при наличии)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утверждения либо изменения сведений.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3.5.</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9" w:history="1">
              <w:r w:rsidRPr="00F94F71">
                <w:rPr>
                  <w:rFonts w:ascii="Arial" w:eastAsia="Times New Roman" w:hAnsi="Arial" w:cs="Times New Roman"/>
                  <w:kern w:val="0"/>
                  <w:sz w:val="24"/>
                  <w:szCs w:val="28"/>
                  <w:lang w:eastAsia="ru-RU"/>
                  <w14:ligatures w14:val="none"/>
                </w:rPr>
                <w:t>законом</w:t>
              </w:r>
            </w:hyperlink>
            <w:r w:rsidRPr="00F94F71">
              <w:rPr>
                <w:rFonts w:ascii="Arial" w:eastAsia="Times New Roman" w:hAnsi="Arial" w:cs="Times New Roman"/>
                <w:kern w:val="0"/>
                <w:sz w:val="24"/>
                <w:szCs w:val="28"/>
                <w:lang w:eastAsia="ru-RU"/>
                <w14:ligatures w14:val="none"/>
              </w:rPr>
              <w:t xml:space="preserve"> №273-ФЗ</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утверждения либо изменения сведений.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3.6.</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Отчет о результатах самообследования</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shd w:val="clear" w:color="auto" w:fill="FFFFFF"/>
                <w:lang w:eastAsia="ru-RU"/>
                <w14:ligatures w14:val="none"/>
              </w:rPr>
              <w:t>не позднее 20 апреля текущего года</w:t>
            </w:r>
          </w:p>
        </w:tc>
      </w:tr>
      <w:tr w:rsidR="00F94F71" w:rsidRPr="00F94F71" w:rsidTr="001544DA">
        <w:trPr>
          <w:trHeight w:val="2610"/>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3.7.</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до подтверждения органами, осуществляющими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4.</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Подраздел «Образование»</w:t>
            </w:r>
          </w:p>
        </w:tc>
      </w:tr>
      <w:tr w:rsidR="00F94F71" w:rsidRPr="00F94F71" w:rsidTr="001544DA">
        <w:trPr>
          <w:jc w:val="center"/>
        </w:trPr>
        <w:tc>
          <w:tcPr>
            <w:tcW w:w="846" w:type="dxa"/>
            <w:vMerge w:val="restart"/>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4.1.</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w:t>
            </w:r>
            <w:r w:rsidRPr="00F94F71">
              <w:rPr>
                <w:rFonts w:ascii="Arial" w:eastAsia="Times New Roman" w:hAnsi="Arial" w:cs="Times New Roman"/>
                <w:kern w:val="0"/>
                <w:sz w:val="24"/>
                <w:szCs w:val="28"/>
                <w:lang w:eastAsia="ru-RU"/>
                <w14:ligatures w14:val="none"/>
              </w:rPr>
              <w:lastRenderedPageBreak/>
              <w:t>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tc>
        <w:tc>
          <w:tcPr>
            <w:tcW w:w="3799" w:type="dxa"/>
            <w:vMerge w:val="restart"/>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lastRenderedPageBreak/>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об уровне общего образования, о наименовании образовательной программы (для общеобразовательных программ)</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о форме обучения (за исключением образовательных программ дошкольного образования)</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4.2.</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языках образования (в форме электронного документа)</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5.</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Подраздел «Руководство»</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5.1.</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Фамилия, имя, отчество (последнее </w:t>
            </w:r>
            <w:r w:rsidRPr="00F94F71">
              <w:rPr>
                <w:rFonts w:ascii="Arial" w:eastAsia="Times New Roman" w:hAnsi="Arial" w:cs="Times New Roman"/>
                <w:kern w:val="0"/>
                <w:sz w:val="24"/>
                <w:szCs w:val="24"/>
                <w:lang w:eastAsia="ru-RU"/>
                <w14:ligatures w14:val="none"/>
              </w:rPr>
              <w:t>–</w:t>
            </w:r>
            <w:r w:rsidRPr="00F94F71">
              <w:rPr>
                <w:rFonts w:ascii="Arial" w:eastAsia="Times New Roman" w:hAnsi="Arial" w:cs="Times New Roman"/>
                <w:kern w:val="0"/>
                <w:sz w:val="24"/>
                <w:szCs w:val="28"/>
                <w:lang w:eastAsia="ru-RU"/>
                <w14:ligatures w14:val="none"/>
              </w:rPr>
              <w:t xml:space="preserve"> при наличии) руководителя, его заместителей</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5.2.</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Должности руководителя, его заместителей</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5.3.</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Контактные телефоны</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5.4.</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Адреса электронной почты</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6.</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Подраздел «Педагогический состав»</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6.1.</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Фамилия, имя, отчество (последнее </w:t>
            </w:r>
            <w:r w:rsidRPr="00F94F71">
              <w:rPr>
                <w:rFonts w:ascii="Arial" w:eastAsia="Times New Roman" w:hAnsi="Arial" w:cs="Times New Roman"/>
                <w:kern w:val="0"/>
                <w:sz w:val="24"/>
                <w:szCs w:val="24"/>
                <w:lang w:eastAsia="ru-RU"/>
                <w14:ligatures w14:val="none"/>
              </w:rPr>
              <w:t>–</w:t>
            </w:r>
            <w:r w:rsidRPr="00F94F71">
              <w:rPr>
                <w:rFonts w:ascii="Arial" w:eastAsia="Times New Roman" w:hAnsi="Arial" w:cs="Times New Roman"/>
                <w:kern w:val="0"/>
                <w:sz w:val="24"/>
                <w:szCs w:val="28"/>
                <w:lang w:eastAsia="ru-RU"/>
                <w14:ligatures w14:val="none"/>
              </w:rPr>
              <w:t xml:space="preserve"> при наличии) педагогического работника</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trHeight w:val="339"/>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6.2.</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Занимаемая должность (должности)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6.3.</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Преподаваемые учебные предметы, курсы, дисциплины (модули)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6.4.</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lastRenderedPageBreak/>
              <w:t>6.5.</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Ученая степень (при наличии)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6.6.</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Ученое звание (при наличии)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6.7.</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Сведения о повышении квалификации (за последние три года)</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6.8.</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Сведения о профессиональной переподготовке (при наличии)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6.9.</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6.10.</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Наименование общеобразовательной программы (общеобразовательных программ), в реализации которых участвует педагогический работник</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 xml:space="preserve">7. </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Подраздел «Материально-техническое обеспечение и оснащенность образовательного процесса. Доступная среда»</w:t>
            </w:r>
          </w:p>
        </w:tc>
      </w:tr>
      <w:tr w:rsidR="00F94F71" w:rsidRPr="00F94F71" w:rsidTr="001544DA">
        <w:trPr>
          <w:jc w:val="center"/>
        </w:trPr>
        <w:tc>
          <w:tcPr>
            <w:tcW w:w="846" w:type="dxa"/>
            <w:vMerge w:val="restart"/>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7.1.</w:t>
            </w:r>
          </w:p>
        </w:tc>
        <w:tc>
          <w:tcPr>
            <w:tcW w:w="5528" w:type="dxa"/>
            <w:shd w:val="clear" w:color="auto" w:fill="auto"/>
          </w:tcPr>
          <w:p w:rsidR="00F94F71" w:rsidRPr="00F94F71" w:rsidRDefault="00F94F71" w:rsidP="00F94F71">
            <w:pPr>
              <w:widowControl w:val="0"/>
              <w:spacing w:after="0" w:line="288" w:lineRule="atLeast"/>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материально-техническом обеспечении образовательной деятельности, в том числе в отношении инвалидов и лиц с ограниченными возможностями здоровья, в том числе:</w:t>
            </w:r>
          </w:p>
        </w:tc>
        <w:tc>
          <w:tcPr>
            <w:tcW w:w="3799" w:type="dxa"/>
            <w:vMerge w:val="restart"/>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о наличии оборудованных учебных кабинетов</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о наличии оборудованных объектов для проведения практических занятий</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о наличии оборудованных библиотек</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о наличии оборудованных объектов спорта</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о наличии оборудованных средствах обучения и воспитания</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о доступе к информационным системам и информационно-телекоммуникационным сетям</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об электронных образовательных ресурсах, к которым обеспечивается доступ обучающихся</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val="restart"/>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7.2.</w:t>
            </w:r>
          </w:p>
        </w:tc>
        <w:tc>
          <w:tcPr>
            <w:tcW w:w="5528" w:type="dxa"/>
            <w:shd w:val="clear" w:color="auto" w:fill="auto"/>
          </w:tcPr>
          <w:p w:rsidR="00F94F71" w:rsidRPr="00F94F71" w:rsidRDefault="00F94F71" w:rsidP="00F94F71">
            <w:pPr>
              <w:widowControl w:val="0"/>
              <w:spacing w:after="0" w:line="288" w:lineRule="atLeast"/>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специальных условиях для получения образования инвалидами и лицами с ограниченными возможностями здоровья:</w:t>
            </w:r>
          </w:p>
        </w:tc>
        <w:tc>
          <w:tcPr>
            <w:tcW w:w="3799" w:type="dxa"/>
            <w:vMerge w:val="restart"/>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сведений. Поддерживается в актуальном состоянии</w:t>
            </w: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об обеспечении доступа в здания образовательной организации, в том числе в общежитие, интернат, приспособленные для использования инвалидами и лицами с </w:t>
            </w:r>
            <w:r w:rsidRPr="00F94F71">
              <w:rPr>
                <w:rFonts w:ascii="Arial" w:eastAsia="Times New Roman" w:hAnsi="Arial" w:cs="Times New Roman"/>
                <w:kern w:val="0"/>
                <w:sz w:val="24"/>
                <w:szCs w:val="28"/>
                <w:lang w:eastAsia="ru-RU"/>
                <w14:ligatures w14:val="none"/>
              </w:rPr>
              <w:lastRenderedPageBreak/>
              <w:t>ограниченными возможностями здоровья</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8.</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Подраздел «Платные образовательные услуги»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 xml:space="preserve">8.1. </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Документы о порядке оказания платных образовательных услуг, в том числе образец договора об оказании платных образовательных услуг</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утверждения либо изменения документов. 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8.2.</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Документы об утверждении стоимости обучения по каждой образовательной программе</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утверждения либо изменения документов. 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8.3.</w:t>
            </w:r>
          </w:p>
        </w:tc>
        <w:tc>
          <w:tcPr>
            <w:tcW w:w="5528" w:type="dxa"/>
            <w:shd w:val="clear" w:color="auto" w:fill="auto"/>
          </w:tcPr>
          <w:p w:rsidR="00F94F71" w:rsidRPr="00F94F71" w:rsidRDefault="00F94F71" w:rsidP="00F94F71">
            <w:pPr>
              <w:widowControl w:val="0"/>
              <w:spacing w:after="0" w:line="288" w:lineRule="atLeast"/>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Документы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утверждения либо изменения документов. 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 xml:space="preserve">9. </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Подраздел «Финансово-хозяйственная деятельность»</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9.1.</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 xml:space="preserve">в сроки, установленные законодательством Российской Федерации и Алтайского края </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9.2.</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lang w:eastAsia="ru-RU"/>
                <w14:ligatures w14:val="none"/>
              </w:rPr>
              <w:t>Информация о поступлении финансовых и материальных средств по итогам финансового года</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 xml:space="preserve">в сроки, установленные законодательством Российской Федерации и Алтайского края </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9.3.</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lang w:eastAsia="ru-RU"/>
                <w14:ligatures w14:val="none"/>
              </w:rPr>
              <w:t>Информация о расходовании финансовых и материальных средств по итогам финансового года</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 xml:space="preserve">в сроки, установленные законодательством Российской Федерации и Алтайского края </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 xml:space="preserve">9.4. </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План финансово-хозяйственной деятельности </w:t>
            </w:r>
            <w:r w:rsidRPr="00F94F71">
              <w:rPr>
                <w:rFonts w:ascii="Arial" w:eastAsia="Times New Roman" w:hAnsi="Arial" w:cs="Times New Roman"/>
                <w:kern w:val="0"/>
                <w:sz w:val="24"/>
                <w:szCs w:val="28"/>
                <w:lang w:eastAsia="ru-RU"/>
                <w14:ligatures w14:val="none"/>
              </w:rPr>
              <w:lastRenderedPageBreak/>
              <w:t>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lastRenderedPageBreak/>
              <w:t xml:space="preserve">в сроки, установленные </w:t>
            </w:r>
            <w:r w:rsidRPr="00F94F71">
              <w:rPr>
                <w:rFonts w:ascii="Arial" w:eastAsia="Times New Roman" w:hAnsi="Arial" w:cs="Times New Roman"/>
                <w:kern w:val="0"/>
                <w:sz w:val="24"/>
                <w:szCs w:val="28"/>
                <w:lang w:eastAsia="ru-RU"/>
                <w14:ligatures w14:val="none"/>
              </w:rPr>
              <w:lastRenderedPageBreak/>
              <w:t xml:space="preserve">законодательством Российской Федерации и Алтайского края </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lastRenderedPageBreak/>
              <w:t>10.</w:t>
            </w:r>
          </w:p>
        </w:tc>
        <w:tc>
          <w:tcPr>
            <w:tcW w:w="9327" w:type="dxa"/>
            <w:gridSpan w:val="2"/>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Подраздел «Вакантные места для приема (перевода) обучающихся»</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10.1.</w:t>
            </w:r>
          </w:p>
        </w:tc>
        <w:tc>
          <w:tcPr>
            <w:tcW w:w="5528" w:type="dxa"/>
            <w:shd w:val="clear" w:color="auto" w:fill="auto"/>
          </w:tcPr>
          <w:p w:rsidR="00F94F71" w:rsidRPr="00F94F71" w:rsidRDefault="00F94F71" w:rsidP="00F94F71">
            <w:pPr>
              <w:widowControl w:val="0"/>
              <w:spacing w:after="0" w:line="288" w:lineRule="atLeast"/>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сведений. 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10.2.</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количестве вакантных мест для приема (перевода) по каждой образовательной программе на места, финансируемые по договорам об образовании за счет средств физических и (или) юридических лиц</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сведений. 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11.</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Подраздел «Стипендии и меры поддержки обучающихся»</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11.1.</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наличии и условиях предоставления обучающимся стипендий</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сведений. 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11.2.</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lang w:eastAsia="ru-RU"/>
                <w14:ligatures w14:val="none"/>
              </w:rPr>
              <w:t>Информация о наличии и условиях предоставления обучающимся мер социальной поддержки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сведений. 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 xml:space="preserve">12. </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8"/>
                <w:lang w:eastAsia="ru-RU"/>
                <w14:ligatures w14:val="none"/>
              </w:rPr>
              <w:t>Подраздел «Международное сотрудничество»</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13.</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Подраздел «</w:t>
            </w:r>
            <w:r w:rsidRPr="00F94F71">
              <w:rPr>
                <w:rFonts w:ascii="Arial" w:eastAsia="Times New Roman" w:hAnsi="Arial" w:cs="Times New Roman"/>
                <w:kern w:val="0"/>
                <w:sz w:val="24"/>
                <w:szCs w:val="28"/>
                <w:lang w:eastAsia="ru-RU"/>
                <w14:ligatures w14:val="none"/>
              </w:rPr>
              <w:t>Организация питания в образовательной организации»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13.1.</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об условиях питания и охраны здоровья обучающихся</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сведений. Поддерживается в актуальном состоянии</w:t>
            </w:r>
          </w:p>
        </w:tc>
      </w:tr>
      <w:tr w:rsidR="00F94F71" w:rsidRPr="00F94F71" w:rsidTr="001544DA">
        <w:trPr>
          <w:jc w:val="center"/>
        </w:trPr>
        <w:tc>
          <w:tcPr>
            <w:tcW w:w="846" w:type="dxa"/>
            <w:vMerge w:val="restart"/>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 xml:space="preserve">13.2. </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об условиях питания обучающихся по образовательным программам начального общего образования в муниципальных общеобразовательных организациях, в том числе:</w:t>
            </w:r>
          </w:p>
        </w:tc>
        <w:tc>
          <w:tcPr>
            <w:tcW w:w="3799" w:type="dxa"/>
            <w:vMerge w:val="restart"/>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не позднее 10 рабочих дней со дня изменений.</w:t>
            </w:r>
          </w:p>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меню ежедневного горячего питания</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информацию о наличии диетического меню в общеобразовательной организации</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 xml:space="preserve">перечни юридических лиц и индивидуальных предпринимателей, поставляющих (реализующих) пищевые продукты и </w:t>
            </w:r>
            <w:r w:rsidRPr="00F94F71">
              <w:rPr>
                <w:rFonts w:ascii="Arial" w:eastAsia="Times New Roman" w:hAnsi="Arial" w:cs="Times New Roman"/>
                <w:kern w:val="0"/>
                <w:sz w:val="24"/>
                <w:szCs w:val="28"/>
                <w:lang w:eastAsia="ru-RU"/>
                <w14:ligatures w14:val="none"/>
              </w:rPr>
              <w:lastRenderedPageBreak/>
              <w:t>продовольственное сырье в общеобразовательную организацию</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форма обратной связи для родителей обучающихся и ответы на вопросы родителей по питанию</w:t>
            </w:r>
          </w:p>
        </w:tc>
        <w:tc>
          <w:tcPr>
            <w:tcW w:w="3799" w:type="dxa"/>
            <w:vMerge/>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14.</w:t>
            </w:r>
          </w:p>
        </w:tc>
        <w:tc>
          <w:tcPr>
            <w:tcW w:w="9327" w:type="dxa"/>
            <w:gridSpan w:val="2"/>
            <w:shd w:val="clear" w:color="auto" w:fill="auto"/>
          </w:tcPr>
          <w:p w:rsidR="00F94F71" w:rsidRPr="00F94F71" w:rsidRDefault="00F94F71" w:rsidP="00F94F71">
            <w:pPr>
              <w:widowControl w:val="0"/>
              <w:spacing w:after="0" w:line="240" w:lineRule="auto"/>
              <w:jc w:val="center"/>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Подраздел «Образовательные стандарты и требования»</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14.1.</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федеральных государственных образовательных стандартах</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сведений. 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14.2.</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 федеральных государственных требованиях</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сведений. 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14.3.</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8"/>
                <w:lang w:eastAsia="ru-RU"/>
                <w14:ligatures w14:val="none"/>
              </w:rPr>
            </w:pPr>
            <w:r w:rsidRPr="00F94F71">
              <w:rPr>
                <w:rFonts w:ascii="Arial" w:eastAsia="Times New Roman" w:hAnsi="Arial" w:cs="Times New Roman"/>
                <w:kern w:val="0"/>
                <w:sz w:val="24"/>
                <w:szCs w:val="28"/>
                <w:lang w:eastAsia="ru-RU"/>
                <w14:ligatures w14:val="none"/>
              </w:rPr>
              <w:t>Информация об образовательных стандартах (при наличии)</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в течение трех рабочих дней со дня изменения сведений. Поддерживается в актуальном состоянии</w:t>
            </w:r>
          </w:p>
        </w:tc>
      </w:tr>
      <w:tr w:rsidR="00F94F71" w:rsidRPr="00F94F71" w:rsidTr="001544DA">
        <w:trPr>
          <w:jc w:val="center"/>
        </w:trPr>
        <w:tc>
          <w:tcPr>
            <w:tcW w:w="846"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15.</w:t>
            </w:r>
          </w:p>
        </w:tc>
        <w:tc>
          <w:tcPr>
            <w:tcW w:w="5528"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szCs w:val="24"/>
                <w:lang w:eastAsia="ru-RU"/>
                <w14:ligatures w14:val="none"/>
              </w:rPr>
            </w:pPr>
            <w:r w:rsidRPr="00F94F71">
              <w:rPr>
                <w:rFonts w:ascii="Arial" w:eastAsia="Times New Roman" w:hAnsi="Arial" w:cs="Times New Roman"/>
                <w:kern w:val="0"/>
                <w:sz w:val="24"/>
                <w:szCs w:val="24"/>
                <w:lang w:eastAsia="ru-RU"/>
                <w14:ligatures w14:val="none"/>
              </w:rPr>
              <w:t xml:space="preserve">Иная информация,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w:t>
            </w:r>
          </w:p>
        </w:tc>
        <w:tc>
          <w:tcPr>
            <w:tcW w:w="3799" w:type="dxa"/>
            <w:shd w:val="clear" w:color="auto" w:fill="auto"/>
          </w:tcPr>
          <w:p w:rsidR="00F94F71" w:rsidRPr="00F94F71" w:rsidRDefault="00F94F71" w:rsidP="00F94F71">
            <w:pPr>
              <w:widowControl w:val="0"/>
              <w:spacing w:after="0" w:line="240" w:lineRule="auto"/>
              <w:jc w:val="both"/>
              <w:rPr>
                <w:rFonts w:ascii="Arial" w:eastAsia="Times New Roman" w:hAnsi="Arial" w:cs="Times New Roman"/>
                <w:kern w:val="0"/>
                <w:sz w:val="24"/>
                <w:lang w:eastAsia="ru-RU"/>
                <w14:ligatures w14:val="none"/>
              </w:rPr>
            </w:pPr>
            <w:r w:rsidRPr="00F94F71">
              <w:rPr>
                <w:rFonts w:ascii="Arial" w:eastAsia="Times New Roman" w:hAnsi="Arial" w:cs="Times New Roman"/>
                <w:kern w:val="0"/>
                <w:sz w:val="24"/>
                <w:szCs w:val="28"/>
                <w:lang w:eastAsia="ru-RU"/>
                <w14:ligatures w14:val="none"/>
              </w:rPr>
              <w:t>Поддерживается в актуальном состоянии</w:t>
            </w:r>
          </w:p>
        </w:tc>
      </w:tr>
    </w:tbl>
    <w:p w:rsidR="00F94F71" w:rsidRPr="00F94F71" w:rsidRDefault="00F94F71" w:rsidP="00F94F71">
      <w:pPr>
        <w:spacing w:after="0" w:line="240" w:lineRule="auto"/>
        <w:jc w:val="both"/>
        <w:rPr>
          <w:rFonts w:ascii="Arial" w:eastAsia="Times New Roman" w:hAnsi="Arial" w:cs="Times New Roman"/>
          <w:kern w:val="0"/>
          <w:sz w:val="24"/>
          <w:szCs w:val="28"/>
          <w:lang w:eastAsia="ru-RU"/>
          <w14:ligatures w14:val="none"/>
        </w:rPr>
      </w:pPr>
    </w:p>
    <w:p w:rsidR="00C1793F" w:rsidRDefault="00F94F71" w:rsidP="00F94F71">
      <w:r w:rsidRPr="00F94F71">
        <w:rPr>
          <w:rFonts w:ascii="Arial" w:eastAsia="Times New Roman" w:hAnsi="Arial" w:cs="Times New Roman"/>
          <w:kern w:val="0"/>
          <w:sz w:val="24"/>
          <w:szCs w:val="28"/>
          <w:lang w:eastAsia="ru-RU"/>
          <w14:ligatures w14:val="none"/>
        </w:rPr>
        <w:t>Председатель</w:t>
      </w:r>
      <w:r w:rsidR="00F60F5D" w:rsidRPr="00F60F5D">
        <w:t xml:space="preserve"> </w:t>
      </w:r>
      <w:r w:rsidR="00F60F5D" w:rsidRPr="00F60F5D">
        <w:rPr>
          <w:rFonts w:ascii="Arial" w:eastAsia="Times New Roman" w:hAnsi="Arial" w:cs="Times New Roman"/>
          <w:kern w:val="0"/>
          <w:sz w:val="24"/>
          <w:szCs w:val="28"/>
          <w:lang w:eastAsia="ru-RU"/>
          <w14:ligatures w14:val="none"/>
        </w:rPr>
        <w:t>комитета   А.Г. Муль</w:t>
      </w:r>
    </w:p>
    <w:sectPr w:rsidR="00C17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71"/>
    <w:rsid w:val="001F0A4C"/>
    <w:rsid w:val="00330AF9"/>
    <w:rsid w:val="00C1793F"/>
    <w:rsid w:val="00E3797D"/>
    <w:rsid w:val="00F60F5D"/>
    <w:rsid w:val="00F9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45D1F-8F71-422F-A6B5-76224925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94F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94F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94F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94F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94F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94F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94F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94F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94F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F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94F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94F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94F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94F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94F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94F71"/>
    <w:rPr>
      <w:rFonts w:eastAsiaTheme="majorEastAsia" w:cstheme="majorBidi"/>
      <w:color w:val="595959" w:themeColor="text1" w:themeTint="A6"/>
    </w:rPr>
  </w:style>
  <w:style w:type="character" w:customStyle="1" w:styleId="80">
    <w:name w:val="Заголовок 8 Знак"/>
    <w:basedOn w:val="a0"/>
    <w:link w:val="8"/>
    <w:uiPriority w:val="9"/>
    <w:semiHidden/>
    <w:rsid w:val="00F94F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94F71"/>
    <w:rPr>
      <w:rFonts w:eastAsiaTheme="majorEastAsia" w:cstheme="majorBidi"/>
      <w:color w:val="272727" w:themeColor="text1" w:themeTint="D8"/>
    </w:rPr>
  </w:style>
  <w:style w:type="paragraph" w:styleId="a3">
    <w:name w:val="Title"/>
    <w:basedOn w:val="a"/>
    <w:next w:val="a"/>
    <w:link w:val="a4"/>
    <w:uiPriority w:val="10"/>
    <w:qFormat/>
    <w:rsid w:val="00F94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94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F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94F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94F71"/>
    <w:pPr>
      <w:spacing w:before="160"/>
      <w:jc w:val="center"/>
    </w:pPr>
    <w:rPr>
      <w:i/>
      <w:iCs/>
      <w:color w:val="404040" w:themeColor="text1" w:themeTint="BF"/>
    </w:rPr>
  </w:style>
  <w:style w:type="character" w:customStyle="1" w:styleId="22">
    <w:name w:val="Цитата 2 Знак"/>
    <w:basedOn w:val="a0"/>
    <w:link w:val="21"/>
    <w:uiPriority w:val="29"/>
    <w:rsid w:val="00F94F71"/>
    <w:rPr>
      <w:i/>
      <w:iCs/>
      <w:color w:val="404040" w:themeColor="text1" w:themeTint="BF"/>
    </w:rPr>
  </w:style>
  <w:style w:type="paragraph" w:styleId="a7">
    <w:name w:val="List Paragraph"/>
    <w:basedOn w:val="a"/>
    <w:uiPriority w:val="34"/>
    <w:qFormat/>
    <w:rsid w:val="00F94F71"/>
    <w:pPr>
      <w:ind w:left="720"/>
      <w:contextualSpacing/>
    </w:pPr>
  </w:style>
  <w:style w:type="character" w:styleId="a8">
    <w:name w:val="Intense Emphasis"/>
    <w:basedOn w:val="a0"/>
    <w:uiPriority w:val="21"/>
    <w:qFormat/>
    <w:rsid w:val="00F94F71"/>
    <w:rPr>
      <w:i/>
      <w:iCs/>
      <w:color w:val="2F5496" w:themeColor="accent1" w:themeShade="BF"/>
    </w:rPr>
  </w:style>
  <w:style w:type="paragraph" w:styleId="a9">
    <w:name w:val="Intense Quote"/>
    <w:basedOn w:val="a"/>
    <w:next w:val="a"/>
    <w:link w:val="aa"/>
    <w:uiPriority w:val="30"/>
    <w:qFormat/>
    <w:rsid w:val="00F94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94F71"/>
    <w:rPr>
      <w:i/>
      <w:iCs/>
      <w:color w:val="2F5496" w:themeColor="accent1" w:themeShade="BF"/>
    </w:rPr>
  </w:style>
  <w:style w:type="character" w:styleId="ab">
    <w:name w:val="Intense Reference"/>
    <w:basedOn w:val="a0"/>
    <w:uiPriority w:val="32"/>
    <w:qFormat/>
    <w:rsid w:val="00F94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8&amp;dst=100035&amp;field=134&amp;date=12.05.202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8511&amp;dst=100017&amp;field=134&amp;date=12.05.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82&amp;date=12.05.2025" TargetMode="External"/><Relationship Id="rId11" Type="http://schemas.openxmlformats.org/officeDocument/2006/relationships/theme" Target="theme/theme1.xml"/><Relationship Id="rId5" Type="http://schemas.openxmlformats.org/officeDocument/2006/relationships/hyperlink" Target="https://login.consultant.ru/link/?req=doc&amp;base=LAW&amp;n=422007&amp;date=12.05.2025" TargetMode="External"/><Relationship Id="rId10" Type="http://schemas.openxmlformats.org/officeDocument/2006/relationships/fontTable" Target="fontTable.xml"/><Relationship Id="rId4" Type="http://schemas.openxmlformats.org/officeDocument/2006/relationships/hyperlink" Target="https://login.consultant.ru/link/?req=doc&amp;base=LAW&amp;n=422007&amp;date=12.05.2025" TargetMode="External"/><Relationship Id="rId9" Type="http://schemas.openxmlformats.org/officeDocument/2006/relationships/hyperlink" Target="https://login.consultant.ru/link/?req=doc&amp;base=LAW&amp;n=495182&amp;date=12.05.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2890</Words>
  <Characters>16477</Characters>
  <Application>Microsoft Office Word</Application>
  <DocSecurity>0</DocSecurity>
  <Lines>137</Lines>
  <Paragraphs>38</Paragraphs>
  <ScaleCrop>false</ScaleCrop>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2</cp:revision>
  <dcterms:created xsi:type="dcterms:W3CDTF">2025-05-30T03:36:00Z</dcterms:created>
  <dcterms:modified xsi:type="dcterms:W3CDTF">2025-05-30T03:37:00Z</dcterms:modified>
</cp:coreProperties>
</file>