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4AFA" w:rsidRDefault="003D1DD5">
      <w:pPr>
        <w:tabs>
          <w:tab w:val="left" w:pos="5529"/>
        </w:tabs>
        <w:ind w:left="5529"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</w:t>
      </w:r>
    </w:p>
    <w:p w:rsidR="00564AFA" w:rsidRDefault="003D1DD5">
      <w:pPr>
        <w:tabs>
          <w:tab w:val="left" w:pos="5529"/>
        </w:tabs>
        <w:ind w:left="5529"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приказу комитета </w:t>
      </w:r>
    </w:p>
    <w:p w:rsidR="003D1DD5" w:rsidRDefault="003D1DD5">
      <w:pPr>
        <w:tabs>
          <w:tab w:val="left" w:pos="5529"/>
        </w:tabs>
        <w:ind w:left="5529"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 01.07.2025 </w:t>
      </w:r>
    </w:p>
    <w:p w:rsidR="00564AFA" w:rsidRDefault="003D1DD5">
      <w:pPr>
        <w:tabs>
          <w:tab w:val="left" w:pos="5529"/>
        </w:tabs>
        <w:ind w:left="5529"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№200/156/ПР-32</w:t>
      </w:r>
    </w:p>
    <w:p w:rsidR="00564AFA" w:rsidRDefault="00564AFA">
      <w:pPr>
        <w:ind w:left="5387"/>
        <w:jc w:val="both"/>
        <w:rPr>
          <w:rFonts w:ascii="PT Astra Serif" w:hAnsi="PT Astra Serif"/>
          <w:sz w:val="28"/>
          <w:szCs w:val="28"/>
        </w:rPr>
      </w:pPr>
    </w:p>
    <w:p w:rsidR="00564AFA" w:rsidRDefault="00564AFA">
      <w:pPr>
        <w:ind w:left="5387"/>
        <w:jc w:val="both"/>
        <w:rPr>
          <w:rFonts w:ascii="PT Astra Serif" w:hAnsi="PT Astra Serif"/>
          <w:sz w:val="28"/>
          <w:szCs w:val="28"/>
        </w:rPr>
      </w:pPr>
    </w:p>
    <w:p w:rsidR="00564AFA" w:rsidRDefault="00564AFA">
      <w:pPr>
        <w:pStyle w:val="ConsPlusTitle"/>
        <w:jc w:val="center"/>
        <w:rPr>
          <w:rFonts w:ascii="PT Astra Serif" w:hAnsi="PT Astra Serif" w:cs="Times New Roman"/>
          <w:b w:val="0"/>
          <w:sz w:val="28"/>
          <w:szCs w:val="28"/>
        </w:rPr>
      </w:pPr>
    </w:p>
    <w:p w:rsidR="00564AFA" w:rsidRDefault="003D1DD5">
      <w:pPr>
        <w:pStyle w:val="ConsPlusTitle"/>
        <w:ind w:right="-2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ПОРЯДОК</w:t>
      </w:r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564AFA" w:rsidRDefault="003D1DD5">
      <w:pPr>
        <w:pStyle w:val="ConsPlusTitle"/>
        <w:ind w:right="-2"/>
        <w:jc w:val="center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списания муниципального имущества, переданного муниципальным автономным, бюджетным, казенным учреждениям на праве оперативного управления</w:t>
      </w:r>
    </w:p>
    <w:p w:rsidR="00564AFA" w:rsidRDefault="00564AFA">
      <w:pPr>
        <w:pStyle w:val="ConsPlusTitle"/>
        <w:jc w:val="center"/>
        <w:rPr>
          <w:rFonts w:ascii="PT Astra Serif" w:hAnsi="PT Astra Serif" w:cs="Times New Roman"/>
          <w:b w:val="0"/>
          <w:sz w:val="28"/>
          <w:szCs w:val="28"/>
        </w:rPr>
      </w:pPr>
    </w:p>
    <w:p w:rsidR="00564AFA" w:rsidRDefault="00564AFA">
      <w:pPr>
        <w:pStyle w:val="ConsPlusTitle"/>
        <w:jc w:val="center"/>
        <w:rPr>
          <w:rFonts w:ascii="PT Astra Serif" w:hAnsi="PT Astra Serif" w:cs="Times New Roman"/>
          <w:b w:val="0"/>
          <w:sz w:val="28"/>
          <w:szCs w:val="28"/>
        </w:rPr>
      </w:pPr>
    </w:p>
    <w:p w:rsidR="00564AFA" w:rsidRDefault="003D1DD5">
      <w:pPr>
        <w:tabs>
          <w:tab w:val="left" w:pos="-5940"/>
          <w:tab w:val="left" w:pos="709"/>
          <w:tab w:val="left" w:pos="993"/>
          <w:tab w:val="left" w:pos="1276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>
        <w:rPr>
          <w:rFonts w:ascii="PT Astra Serif" w:hAnsi="PT Astra Serif"/>
          <w:sz w:val="28"/>
          <w:szCs w:val="28"/>
        </w:rPr>
        <w:t>Муниципальное имущество, переданное муниципальным автономным, бюджетным, казенным учреждениям (далее - балансодержатели) на праве оперативного управления, подлежат списанию     в случаях, когда в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>осстановление невозможно или экономически нецелесообразно</w:t>
      </w:r>
      <w:r>
        <w:rPr>
          <w:rFonts w:ascii="PT Astra Serif" w:hAnsi="PT Astra Serif"/>
          <w:sz w:val="28"/>
          <w:szCs w:val="28"/>
        </w:rPr>
        <w:t xml:space="preserve"> вследствие физического и (или) морального износа, демонтажа, проектом застройки земельного участка либо реконструкции зданий, сооружений предусмотрен снос недвижимого имущества (включая объекты незавершенного строительства), расположенного на данном земельном</w:t>
      </w:r>
      <w:r>
        <w:rPr>
          <w:rFonts w:ascii="PT Astra Serif" w:hAnsi="PT Astra Serif"/>
          <w:sz w:val="28"/>
          <w:szCs w:val="28"/>
        </w:rPr>
        <w:t xml:space="preserve"> участке, в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>ыбытия в связи с хищением, уничтожением,                            в результате аварий, стихийных бедствий и иных чрезвычайных ситуаций</w:t>
      </w:r>
      <w:r>
        <w:rPr>
          <w:rFonts w:ascii="PT Astra Serif" w:hAnsi="PT Astra Serif"/>
          <w:sz w:val="28"/>
          <w:szCs w:val="28"/>
        </w:rPr>
        <w:t>.</w:t>
      </w:r>
    </w:p>
    <w:p w:rsidR="00564AFA" w:rsidRDefault="003D1DD5">
      <w:pPr>
        <w:tabs>
          <w:tab w:val="left" w:pos="709"/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Списание недвижимого имущества (включая объекты незавершенного строительства), автотранспортных средств независимо             от первоначальной (балансовой) стоимости и размера начисленного износа, особо ценного движимого имущества, определенного в соответствии                с постановлением администрации города Барнаула от 08.12.2010 №3755        «Об утверждении Порядка определения видов особо ценного движимого имущества муниципального бюджетного и автономного учреждений                 и перечней осо</w:t>
      </w:r>
      <w:r>
        <w:rPr>
          <w:rFonts w:ascii="PT Astra Serif" w:hAnsi="PT Astra Serif"/>
          <w:sz w:val="28"/>
          <w:szCs w:val="28"/>
        </w:rPr>
        <w:t>бо ценного движимого имущества муниципального автономного учреждения», иного движимого имущества стоимостью свыше 200 тыс. рублей балансодержатели осуществляют на основании распоряжений комитета по управлению муниципальной собственностью города Барнаула (далее - комитет).</w:t>
      </w:r>
    </w:p>
    <w:p w:rsidR="00564AFA" w:rsidRDefault="003D1DD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 Для принятия распоряжения о списании муниципального имущества 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>(за исключением производственного и (или) хозяйственного инвентаря) балансодержателю необходимо предоставить в комитет следующие документы:</w:t>
      </w:r>
    </w:p>
    <w:p w:rsidR="00564AFA" w:rsidRDefault="003D1DD5">
      <w:pPr>
        <w:tabs>
          <w:tab w:val="left" w:pos="-5940"/>
          <w:tab w:val="left" w:pos="709"/>
          <w:tab w:val="left" w:pos="993"/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3.1. Письменное обращение о необходимости списания с баланса имущества с указанием причины списания, согласованное с </w:t>
      </w:r>
      <w:r>
        <w:rPr>
          <w:rFonts w:ascii="PT Astra Serif" w:hAnsi="PT Astra Serif"/>
          <w:sz w:val="28"/>
          <w:szCs w:val="28"/>
        </w:rPr>
        <w:lastRenderedPageBreak/>
        <w:t xml:space="preserve">отраслевым (функциональным) органом местного самоуправления города Барнаула   </w:t>
      </w:r>
      <w:proofErr w:type="gramStart"/>
      <w:r>
        <w:rPr>
          <w:rFonts w:ascii="PT Astra Serif" w:hAnsi="PT Astra Serif"/>
          <w:sz w:val="28"/>
          <w:szCs w:val="28"/>
        </w:rPr>
        <w:t xml:space="preserve">   (</w:t>
      </w:r>
      <w:proofErr w:type="gramEnd"/>
      <w:r>
        <w:rPr>
          <w:rFonts w:ascii="PT Astra Serif" w:hAnsi="PT Astra Serif"/>
          <w:sz w:val="28"/>
          <w:szCs w:val="28"/>
        </w:rPr>
        <w:t>при его наличии).</w:t>
      </w:r>
    </w:p>
    <w:p w:rsidR="00564AFA" w:rsidRDefault="003D1DD5">
      <w:pPr>
        <w:tabs>
          <w:tab w:val="left" w:pos="-5940"/>
          <w:tab w:val="left" w:pos="709"/>
          <w:tab w:val="left" w:pos="993"/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 Перечень имущества, подлежащего списанию, с указанием наименования, марки, реестрового номера, инвентарного номера, года ввода                           в эксплуатацию, первоначальной и остаточной стоимости.</w:t>
      </w:r>
    </w:p>
    <w:p w:rsidR="00564AFA" w:rsidRDefault="003D1DD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3.3. Заключение специализированной организации (эксперта), осуществляющей ремонт, техническое обслуживание, экспертизу технического состояния имущества, о непригодности данного имущества     для дальнейшего использования по причине физического или морального износа с приложением цветных фотографий списываемого имущества,                        а в предусмотренных Федеральным законом от 04.05.2011 №99-ФЗ                   «О лицензировании отдельных видов деятельности» случаях организацией, имеющей лицензию 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на соответствующий вид деятельности подтверждающей непригодность имущества к восстановлению и дальнейшему использованию 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br/>
        <w:t>(за исключением объектов производственного и хозяйственного инвентаря).</w:t>
      </w:r>
    </w:p>
    <w:p w:rsidR="00564AFA" w:rsidRDefault="003D1DD5">
      <w:pPr>
        <w:ind w:firstLine="709"/>
        <w:jc w:val="both"/>
        <w:rPr>
          <w:rFonts w:ascii="PT Astra Serif" w:hAnsi="PT Astra Serif" w:cs="PT Astra Serif"/>
          <w:sz w:val="28"/>
          <w:szCs w:val="28"/>
          <w:shd w:val="clear" w:color="auto" w:fill="FFFFFF"/>
        </w:rPr>
      </w:pP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>3.4. Копию паспорта технического средства (для списания автотранспортных средств).</w:t>
      </w:r>
    </w:p>
    <w:p w:rsidR="00564AFA" w:rsidRDefault="003D1DD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3.5.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> 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В случае причинения имуществу ущерба в результате аварий, пожаров, стихийных бедствий и иных чрезвычайных ситуаций в комитет предоставляются документы, подтверждающие указанные обстоятельства (копии актов соответствующих органов). Кроме того, в случае если объект пришел в негодное состояние в результате совершения правонарушений      или преступлений, также прилагаются копии материалов о возбуждении         </w:t>
      </w:r>
      <w:proofErr w:type="gramStart"/>
      <w:r>
        <w:rPr>
          <w:rFonts w:ascii="PT Astra Serif" w:eastAsia="PT Astra Serif" w:hAnsi="PT Astra Serif" w:cs="PT Astra Serif"/>
          <w:sz w:val="28"/>
          <w:szCs w:val="28"/>
        </w:rPr>
        <w:t xml:space="preserve">   (</w:t>
      </w:r>
      <w:proofErr w:type="gramEnd"/>
      <w:r>
        <w:rPr>
          <w:rFonts w:ascii="PT Astra Serif" w:eastAsia="PT Astra Serif" w:hAnsi="PT Astra Serif" w:cs="PT Astra Serif"/>
          <w:sz w:val="28"/>
          <w:szCs w:val="28"/>
        </w:rPr>
        <w:t>об отказе в возбуждении либо прекращении) дела об административном правонарушении или уголовного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дела.</w:t>
      </w:r>
    </w:p>
    <w:p w:rsidR="00564AFA" w:rsidRDefault="003D1DD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3.6. Копию приказа балансодержателя о создании комиссии                   по поступлению и выбытию активов (далее – комиссия).</w:t>
      </w:r>
    </w:p>
    <w:p w:rsidR="00564AFA" w:rsidRDefault="003D1DD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3.7. Копию решения комиссии о списании имущества, непригодного           для дальнейшего использования.</w:t>
      </w:r>
    </w:p>
    <w:p w:rsidR="00564AFA" w:rsidRDefault="003D1DD5">
      <w:pPr>
        <w:tabs>
          <w:tab w:val="left" w:pos="-5940"/>
          <w:tab w:val="left" w:pos="709"/>
          <w:tab w:val="left" w:pos="993"/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3.8. Инвентарные карточки учета нефинансовых активов, подписанные ответственным исполнителем бухгалтерской службы балансодержателя.</w:t>
      </w:r>
    </w:p>
    <w:p w:rsidR="00564AFA" w:rsidRDefault="003D1DD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>4. Для принятия распоряжения о списании производственного                  и (или) хозяйственного инвентаря балансодержатель предоставляет                  в комитет следующие документы:</w:t>
      </w:r>
    </w:p>
    <w:p w:rsidR="00564AFA" w:rsidRDefault="003D1DD5">
      <w:pPr>
        <w:tabs>
          <w:tab w:val="left" w:pos="-5940"/>
          <w:tab w:val="left" w:pos="709"/>
          <w:tab w:val="left" w:pos="993"/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4.1. Письменное обращение о необходимости списания с баланса имущества с указанием причины списания, </w:t>
      </w:r>
      <w:r>
        <w:rPr>
          <w:rFonts w:ascii="PT Astra Serif" w:hAnsi="PT Astra Serif"/>
          <w:sz w:val="28"/>
          <w:szCs w:val="28"/>
        </w:rPr>
        <w:t xml:space="preserve">согласованное с отраслевым (функциональным) органом местного самоуправления города Барнаула   </w:t>
      </w:r>
      <w:proofErr w:type="gramStart"/>
      <w:r>
        <w:rPr>
          <w:rFonts w:ascii="PT Astra Serif" w:hAnsi="PT Astra Serif"/>
          <w:sz w:val="28"/>
          <w:szCs w:val="28"/>
        </w:rPr>
        <w:t xml:space="preserve">   (</w:t>
      </w:r>
      <w:proofErr w:type="gramEnd"/>
      <w:r>
        <w:rPr>
          <w:rFonts w:ascii="PT Astra Serif" w:hAnsi="PT Astra Serif"/>
          <w:sz w:val="28"/>
          <w:szCs w:val="28"/>
        </w:rPr>
        <w:t>при его наличии).</w:t>
      </w:r>
    </w:p>
    <w:p w:rsidR="00564AFA" w:rsidRDefault="003D1DD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lastRenderedPageBreak/>
        <w:t>4.2. Перечень имущества, подлежащего списанию, с указанием наименования, марки, инвентарного номера, реестрового номера, года ввода в эксплуатацию, первоначальной и остаточной стоимости.</w:t>
      </w:r>
    </w:p>
    <w:p w:rsidR="00564AFA" w:rsidRDefault="003D1DD5">
      <w:pPr>
        <w:ind w:firstLine="709"/>
        <w:jc w:val="both"/>
        <w:rPr>
          <w:rFonts w:ascii="PT Astra Serif" w:hAnsi="PT Astra Serif" w:cs="PT Astra Serif"/>
          <w:sz w:val="28"/>
          <w:szCs w:val="28"/>
          <w:shd w:val="clear" w:color="auto" w:fill="FFFFFF"/>
        </w:rPr>
      </w:pP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4.3. Акт обследования о непригодности данного имущества для дальнейшего использования по причине физического и (или) </w:t>
      </w:r>
      <w:proofErr w:type="gramStart"/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>морального  износа</w:t>
      </w:r>
      <w:proofErr w:type="gramEnd"/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>, с указанием сведений о непосредственном осмотре имущества             и его техническом состоянии, подписанный членами комиссии                       по обследованию имущества, утвержденный руководителем балансодержателя.</w:t>
      </w:r>
    </w:p>
    <w:p w:rsidR="00564AFA" w:rsidRDefault="003D1DD5">
      <w:pPr>
        <w:ind w:firstLine="709"/>
        <w:jc w:val="both"/>
        <w:rPr>
          <w:rFonts w:ascii="PT Astra Serif" w:hAnsi="PT Astra Serif" w:cs="PT Astra Serif"/>
          <w:sz w:val="28"/>
          <w:szCs w:val="28"/>
          <w:shd w:val="clear" w:color="auto" w:fill="FFFFFF"/>
        </w:rPr>
      </w:pP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4.4. В случае причинения имуществу ущерба в результате аварий, пожаров, стихийных бедствий и иных чрезвычайных ситуаций в комитет предоставляются документы, подтверждающие указанные обстоятельства (копии актов соответствующих органов). Кроме того, в случае если объект пришел в негодное состояние в результате совершения правонарушений      или преступлений, также прилагаются копии материалов о возбуждении         </w:t>
      </w:r>
      <w:proofErr w:type="gramStart"/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  (</w:t>
      </w:r>
      <w:proofErr w:type="gramEnd"/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>об отказе в возбуждении либо прекращении) дела об административном правонарушении или уголовного дела.</w:t>
      </w:r>
    </w:p>
    <w:p w:rsidR="00564AFA" w:rsidRDefault="003D1DD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4.5. Копию приказа балансодержателя о создании комиссии                   по поступлению и выбытию активов.</w:t>
      </w:r>
    </w:p>
    <w:p w:rsidR="00564AFA" w:rsidRDefault="003D1DD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4.6. Копию решения комиссии о списании имущества, непригодного           для дальнейшего использования.</w:t>
      </w:r>
    </w:p>
    <w:p w:rsidR="00564AFA" w:rsidRDefault="003D1DD5">
      <w:pPr>
        <w:tabs>
          <w:tab w:val="left" w:pos="-5940"/>
          <w:tab w:val="left" w:pos="709"/>
          <w:tab w:val="left" w:pos="993"/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4.7. Инвентарные карточки учета нефинансовых активов, подписанные ответственным исполнителем бухгалтерской службы балансодержателя.</w:t>
      </w:r>
    </w:p>
    <w:p w:rsidR="00564AFA" w:rsidRDefault="003D1DD5">
      <w:pPr>
        <w:tabs>
          <w:tab w:val="left" w:pos="-5940"/>
          <w:tab w:val="left" w:pos="709"/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Обращение балансодержателя о списании муниципального имущества рассматривается комитетом в течение 30 дней со дня                    его поступления.</w:t>
      </w:r>
    </w:p>
    <w:p w:rsidR="00564AFA" w:rsidRDefault="003D1DD5">
      <w:pPr>
        <w:tabs>
          <w:tab w:val="left" w:pos="-5940"/>
          <w:tab w:val="left" w:pos="709"/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 Копия распоряжения комитета о списании муниципального имущества направляется балансодержателю или отраслевому (функциональному) органу местного самоуправления города Барнаула    </w:t>
      </w:r>
      <w:proofErr w:type="gramStart"/>
      <w:r>
        <w:rPr>
          <w:rFonts w:ascii="PT Astra Serif" w:hAnsi="PT Astra Serif"/>
          <w:sz w:val="28"/>
          <w:szCs w:val="28"/>
        </w:rPr>
        <w:t xml:space="preserve">   (</w:t>
      </w:r>
      <w:proofErr w:type="gramEnd"/>
      <w:r>
        <w:rPr>
          <w:rFonts w:ascii="PT Astra Serif" w:hAnsi="PT Astra Serif"/>
          <w:sz w:val="28"/>
          <w:szCs w:val="28"/>
        </w:rPr>
        <w:t>при его наличии) в день подписания посредством единой системы электронного документооборота.</w:t>
      </w:r>
    </w:p>
    <w:p w:rsidR="00564AFA" w:rsidRDefault="003D1DD5">
      <w:pPr>
        <w:tabs>
          <w:tab w:val="left" w:pos="-5940"/>
          <w:tab w:val="left" w:pos="709"/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 Материальные ценности, полученные в результате демонтажа списанного имущества и пригодные для дальнейшего использования, приходуются балансодержателем на соответствующие счета бухгалтерского учета, непригодные – реализуются, в том числе в качестве вторичного сырья.</w:t>
      </w:r>
    </w:p>
    <w:p w:rsidR="00564AFA" w:rsidRDefault="003D1DD5">
      <w:pPr>
        <w:tabs>
          <w:tab w:val="left" w:pos="-5940"/>
          <w:tab w:val="left" w:pos="709"/>
          <w:tab w:val="left" w:pos="993"/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 Муниципальные казенные учреждения на основании доверенности, выданной комитетом, передают лом черных и цветных металлов                     на хранение в организацию, указанную в распоряжении комитета                      о списании муниципального имущества.</w:t>
      </w:r>
    </w:p>
    <w:p w:rsidR="00564AFA" w:rsidRDefault="003D1DD5">
      <w:pPr>
        <w:tabs>
          <w:tab w:val="left" w:pos="-5940"/>
          <w:tab w:val="left" w:pos="709"/>
          <w:tab w:val="left" w:pos="993"/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9. Расходы на проведение работ по демонтажу списанного имущества производятся за счет средств балансодержателя.</w:t>
      </w:r>
    </w:p>
    <w:p w:rsidR="00564AFA" w:rsidRDefault="003D1DD5">
      <w:pPr>
        <w:tabs>
          <w:tab w:val="left" w:pos="-5940"/>
          <w:tab w:val="left" w:pos="709"/>
          <w:tab w:val="left" w:pos="993"/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10. Списание муниципального имущества первоначальной (балансовой) стоимостью, не превышающей 200 тыс. </w:t>
      </w:r>
      <w:proofErr w:type="gramStart"/>
      <w:r>
        <w:rPr>
          <w:rFonts w:ascii="PT Astra Serif" w:hAnsi="PT Astra Serif"/>
          <w:sz w:val="28"/>
          <w:szCs w:val="28"/>
        </w:rPr>
        <w:t xml:space="preserve">рублей, 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   за исключением имущества, перечисленного в пункте 2 настоящего порядка, балансодержатель осуществляет самостоятельно.</w:t>
      </w:r>
    </w:p>
    <w:sectPr w:rsidR="00564AFA">
      <w:headerReference w:type="default" r:id="rId7"/>
      <w:pgSz w:w="11906" w:h="16838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64AFA" w:rsidRDefault="003D1DD5">
      <w:r>
        <w:separator/>
      </w:r>
    </w:p>
  </w:endnote>
  <w:endnote w:type="continuationSeparator" w:id="0">
    <w:p w:rsidR="00564AFA" w:rsidRDefault="003D1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64AFA" w:rsidRDefault="003D1DD5">
      <w:r>
        <w:separator/>
      </w:r>
    </w:p>
  </w:footnote>
  <w:footnote w:type="continuationSeparator" w:id="0">
    <w:p w:rsidR="00564AFA" w:rsidRDefault="003D1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64AFA" w:rsidRDefault="003D1DD5">
    <w:pPr>
      <w:pStyle w:val="ab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3</w:t>
    </w:r>
    <w:r>
      <w:rPr>
        <w:sz w:val="24"/>
        <w:szCs w:val="24"/>
      </w:rPr>
      <w:fldChar w:fldCharType="end"/>
    </w:r>
  </w:p>
  <w:p w:rsidR="00564AFA" w:rsidRDefault="00564AF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711D6"/>
    <w:multiLevelType w:val="hybridMultilevel"/>
    <w:tmpl w:val="0244477C"/>
    <w:lvl w:ilvl="0" w:tplc="BC081396">
      <w:start w:val="1"/>
      <w:numFmt w:val="decimal"/>
      <w:lvlText w:val="%1."/>
      <w:lvlJc w:val="left"/>
      <w:pPr>
        <w:ind w:left="720" w:hanging="360"/>
      </w:pPr>
    </w:lvl>
    <w:lvl w:ilvl="1" w:tplc="A5508B22">
      <w:start w:val="1"/>
      <w:numFmt w:val="lowerLetter"/>
      <w:lvlText w:val="%2."/>
      <w:lvlJc w:val="left"/>
      <w:pPr>
        <w:ind w:left="1440" w:hanging="360"/>
      </w:pPr>
    </w:lvl>
    <w:lvl w:ilvl="2" w:tplc="0CA67800">
      <w:start w:val="1"/>
      <w:numFmt w:val="lowerRoman"/>
      <w:lvlText w:val="%3."/>
      <w:lvlJc w:val="right"/>
      <w:pPr>
        <w:ind w:left="2160" w:hanging="180"/>
      </w:pPr>
    </w:lvl>
    <w:lvl w:ilvl="3" w:tplc="1D92B446">
      <w:start w:val="1"/>
      <w:numFmt w:val="decimal"/>
      <w:lvlText w:val="%4."/>
      <w:lvlJc w:val="left"/>
      <w:pPr>
        <w:ind w:left="2880" w:hanging="360"/>
      </w:pPr>
    </w:lvl>
    <w:lvl w:ilvl="4" w:tplc="7466D3C6">
      <w:start w:val="1"/>
      <w:numFmt w:val="lowerLetter"/>
      <w:lvlText w:val="%5."/>
      <w:lvlJc w:val="left"/>
      <w:pPr>
        <w:ind w:left="3600" w:hanging="360"/>
      </w:pPr>
    </w:lvl>
    <w:lvl w:ilvl="5" w:tplc="E7FC4CD2">
      <w:start w:val="1"/>
      <w:numFmt w:val="lowerRoman"/>
      <w:lvlText w:val="%6."/>
      <w:lvlJc w:val="right"/>
      <w:pPr>
        <w:ind w:left="4320" w:hanging="180"/>
      </w:pPr>
    </w:lvl>
    <w:lvl w:ilvl="6" w:tplc="8F3A31DC">
      <w:start w:val="1"/>
      <w:numFmt w:val="decimal"/>
      <w:lvlText w:val="%7."/>
      <w:lvlJc w:val="left"/>
      <w:pPr>
        <w:ind w:left="5040" w:hanging="360"/>
      </w:pPr>
    </w:lvl>
    <w:lvl w:ilvl="7" w:tplc="3FB801F2">
      <w:start w:val="1"/>
      <w:numFmt w:val="lowerLetter"/>
      <w:lvlText w:val="%8."/>
      <w:lvlJc w:val="left"/>
      <w:pPr>
        <w:ind w:left="5760" w:hanging="360"/>
      </w:pPr>
    </w:lvl>
    <w:lvl w:ilvl="8" w:tplc="10A87AD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33850"/>
    <w:multiLevelType w:val="hybridMultilevel"/>
    <w:tmpl w:val="29DC589E"/>
    <w:lvl w:ilvl="0" w:tplc="34FAEB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CAA6C024">
      <w:start w:val="1"/>
      <w:numFmt w:val="lowerLetter"/>
      <w:lvlText w:val="%2."/>
      <w:lvlJc w:val="left"/>
      <w:pPr>
        <w:ind w:left="1800" w:hanging="360"/>
      </w:pPr>
    </w:lvl>
    <w:lvl w:ilvl="2" w:tplc="D1CCF6D6">
      <w:start w:val="1"/>
      <w:numFmt w:val="lowerRoman"/>
      <w:lvlText w:val="%3."/>
      <w:lvlJc w:val="right"/>
      <w:pPr>
        <w:ind w:left="2520" w:hanging="180"/>
      </w:pPr>
    </w:lvl>
    <w:lvl w:ilvl="3" w:tplc="F09C2C0E">
      <w:start w:val="1"/>
      <w:numFmt w:val="decimal"/>
      <w:lvlText w:val="%4."/>
      <w:lvlJc w:val="left"/>
      <w:pPr>
        <w:ind w:left="3240" w:hanging="360"/>
      </w:pPr>
    </w:lvl>
    <w:lvl w:ilvl="4" w:tplc="92DC6D88">
      <w:start w:val="1"/>
      <w:numFmt w:val="lowerLetter"/>
      <w:lvlText w:val="%5."/>
      <w:lvlJc w:val="left"/>
      <w:pPr>
        <w:ind w:left="3960" w:hanging="360"/>
      </w:pPr>
    </w:lvl>
    <w:lvl w:ilvl="5" w:tplc="870C5646">
      <w:start w:val="1"/>
      <w:numFmt w:val="lowerRoman"/>
      <w:lvlText w:val="%6."/>
      <w:lvlJc w:val="right"/>
      <w:pPr>
        <w:ind w:left="4680" w:hanging="180"/>
      </w:pPr>
    </w:lvl>
    <w:lvl w:ilvl="6" w:tplc="34A2BD28">
      <w:start w:val="1"/>
      <w:numFmt w:val="decimal"/>
      <w:lvlText w:val="%7."/>
      <w:lvlJc w:val="left"/>
      <w:pPr>
        <w:ind w:left="5400" w:hanging="360"/>
      </w:pPr>
    </w:lvl>
    <w:lvl w:ilvl="7" w:tplc="4E02268E">
      <w:start w:val="1"/>
      <w:numFmt w:val="lowerLetter"/>
      <w:lvlText w:val="%8."/>
      <w:lvlJc w:val="left"/>
      <w:pPr>
        <w:ind w:left="6120" w:hanging="360"/>
      </w:pPr>
    </w:lvl>
    <w:lvl w:ilvl="8" w:tplc="6A327952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02771B"/>
    <w:multiLevelType w:val="hybridMultilevel"/>
    <w:tmpl w:val="2EA83048"/>
    <w:lvl w:ilvl="0" w:tplc="B6B61918">
      <w:start w:val="1"/>
      <w:numFmt w:val="decimal"/>
      <w:lvlText w:val="%1."/>
      <w:lvlJc w:val="left"/>
      <w:pPr>
        <w:ind w:left="1068" w:hanging="360"/>
      </w:pPr>
    </w:lvl>
    <w:lvl w:ilvl="1" w:tplc="EC18120C">
      <w:start w:val="1"/>
      <w:numFmt w:val="lowerLetter"/>
      <w:lvlText w:val="%2."/>
      <w:lvlJc w:val="left"/>
      <w:pPr>
        <w:ind w:left="1788" w:hanging="360"/>
      </w:pPr>
    </w:lvl>
    <w:lvl w:ilvl="2" w:tplc="CEF4F23A">
      <w:start w:val="1"/>
      <w:numFmt w:val="lowerRoman"/>
      <w:lvlText w:val="%3."/>
      <w:lvlJc w:val="right"/>
      <w:pPr>
        <w:ind w:left="2508" w:hanging="180"/>
      </w:pPr>
    </w:lvl>
    <w:lvl w:ilvl="3" w:tplc="43C2CB42">
      <w:start w:val="1"/>
      <w:numFmt w:val="decimal"/>
      <w:lvlText w:val="%4."/>
      <w:lvlJc w:val="left"/>
      <w:pPr>
        <w:ind w:left="3228" w:hanging="360"/>
      </w:pPr>
    </w:lvl>
    <w:lvl w:ilvl="4" w:tplc="228251FE">
      <w:start w:val="1"/>
      <w:numFmt w:val="lowerLetter"/>
      <w:lvlText w:val="%5."/>
      <w:lvlJc w:val="left"/>
      <w:pPr>
        <w:ind w:left="3948" w:hanging="360"/>
      </w:pPr>
    </w:lvl>
    <w:lvl w:ilvl="5" w:tplc="017C732E">
      <w:start w:val="1"/>
      <w:numFmt w:val="lowerRoman"/>
      <w:lvlText w:val="%6."/>
      <w:lvlJc w:val="right"/>
      <w:pPr>
        <w:ind w:left="4668" w:hanging="180"/>
      </w:pPr>
    </w:lvl>
    <w:lvl w:ilvl="6" w:tplc="1F1826F0">
      <w:start w:val="1"/>
      <w:numFmt w:val="decimal"/>
      <w:lvlText w:val="%7."/>
      <w:lvlJc w:val="left"/>
      <w:pPr>
        <w:ind w:left="5388" w:hanging="360"/>
      </w:pPr>
    </w:lvl>
    <w:lvl w:ilvl="7" w:tplc="295864E2">
      <w:start w:val="1"/>
      <w:numFmt w:val="lowerLetter"/>
      <w:lvlText w:val="%8."/>
      <w:lvlJc w:val="left"/>
      <w:pPr>
        <w:ind w:left="6108" w:hanging="360"/>
      </w:pPr>
    </w:lvl>
    <w:lvl w:ilvl="8" w:tplc="919C865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5E5259F"/>
    <w:multiLevelType w:val="hybridMultilevel"/>
    <w:tmpl w:val="F7926144"/>
    <w:lvl w:ilvl="0" w:tplc="E076892C">
      <w:start w:val="1"/>
      <w:numFmt w:val="decimal"/>
      <w:lvlText w:val="%1."/>
      <w:lvlJc w:val="left"/>
      <w:pPr>
        <w:ind w:left="1068" w:hanging="360"/>
      </w:pPr>
    </w:lvl>
    <w:lvl w:ilvl="1" w:tplc="026429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6EE4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0AB3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66D0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0827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CE8B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9489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6614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89763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2999678">
    <w:abstractNumId w:val="2"/>
  </w:num>
  <w:num w:numId="3" w16cid:durableId="646057495">
    <w:abstractNumId w:val="1"/>
  </w:num>
  <w:num w:numId="4" w16cid:durableId="673340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AFA"/>
    <w:rsid w:val="003D1DD5"/>
    <w:rsid w:val="00564AFA"/>
    <w:rsid w:val="00F5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B4057"/>
  <w15:docId w15:val="{CBAD61C0-1D45-4955-B43E-00F081D2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jc w:val="center"/>
    </w:pPr>
    <w:rPr>
      <w:b/>
      <w:sz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customStyle="1" w:styleId="afb">
    <w:name w:val="Название"/>
    <w:basedOn w:val="a"/>
    <w:qFormat/>
    <w:pPr>
      <w:jc w:val="center"/>
    </w:pPr>
    <w:rPr>
      <w:b/>
      <w:sz w:val="32"/>
    </w:rPr>
  </w:style>
  <w:style w:type="paragraph" w:styleId="afc">
    <w:name w:val="Body Text Indent"/>
    <w:basedOn w:val="a"/>
    <w:pPr>
      <w:widowControl w:val="0"/>
      <w:ind w:firstLine="720"/>
      <w:jc w:val="both"/>
    </w:pPr>
    <w:rPr>
      <w:sz w:val="28"/>
    </w:rPr>
  </w:style>
  <w:style w:type="paragraph" w:customStyle="1" w:styleId="13">
    <w:name w:val="Знак1"/>
    <w:basedOn w:val="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</w:style>
  <w:style w:type="paragraph" w:styleId="afd">
    <w:name w:val="Body Text"/>
    <w:basedOn w:val="a"/>
    <w:link w:val="afe"/>
    <w:pPr>
      <w:spacing w:after="120"/>
    </w:pPr>
  </w:style>
  <w:style w:type="character" w:customStyle="1" w:styleId="afe">
    <w:name w:val="Основной текст Знак"/>
    <w:basedOn w:val="a0"/>
    <w:link w:val="afd"/>
  </w:style>
  <w:style w:type="paragraph" w:styleId="33">
    <w:name w:val="Body Text Indent 3"/>
    <w:basedOn w:val="a"/>
    <w:link w:val="34"/>
    <w:uiPriority w:val="99"/>
    <w:unhideWhenUsed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Pr>
      <w:sz w:val="16"/>
      <w:szCs w:val="16"/>
    </w:rPr>
  </w:style>
  <w:style w:type="paragraph" w:customStyle="1" w:styleId="ConsPlusTitle">
    <w:name w:val="ConsPlusTitle"/>
    <w:uiPriority w:val="99"/>
    <w:pPr>
      <w:widowControl w:val="0"/>
    </w:pPr>
    <w:rPr>
      <w:rFonts w:ascii="Calibri" w:hAnsi="Calibri" w:cs="Calibri"/>
      <w:b/>
      <w:bCs/>
      <w:sz w:val="22"/>
      <w:szCs w:val="22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basedOn w:val="a0"/>
    <w:link w:val="ad"/>
  </w:style>
  <w:style w:type="paragraph" w:styleId="aff">
    <w:name w:val="Balloon Text"/>
    <w:basedOn w:val="a"/>
    <w:link w:val="aff0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1062</Words>
  <Characters>6055</Characters>
  <Application>Microsoft Office Word</Application>
  <DocSecurity>0</DocSecurity>
  <Lines>50</Lines>
  <Paragraphs>14</Paragraphs>
  <ScaleCrop>false</ScaleCrop>
  <Company>КУМИ</Company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БАРНАУЛА</dc:title>
  <dc:creator>Usetr</dc:creator>
  <cp:lastModifiedBy>ПравПортал</cp:lastModifiedBy>
  <cp:revision>29</cp:revision>
  <dcterms:created xsi:type="dcterms:W3CDTF">2025-05-26T01:21:00Z</dcterms:created>
  <dcterms:modified xsi:type="dcterms:W3CDTF">2025-07-02T08:58:00Z</dcterms:modified>
  <cp:version>917504</cp:version>
</cp:coreProperties>
</file>