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52"/>
      </w:tblGrid>
      <w:tr w:rsidR="00C320F8" w:rsidRPr="00B16455" w:rsidTr="00104CC8">
        <w:trPr>
          <w:trHeight w:val="1418"/>
        </w:trPr>
        <w:tc>
          <w:tcPr>
            <w:tcW w:w="4928" w:type="dxa"/>
            <w:shd w:val="clear" w:color="auto" w:fill="auto"/>
          </w:tcPr>
          <w:p w:rsidR="00C320F8" w:rsidRPr="00556FB8" w:rsidRDefault="00C320F8" w:rsidP="00512A4A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C320F8" w:rsidRPr="00C320F8" w:rsidRDefault="00C320F8" w:rsidP="00512A4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0F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320F8" w:rsidRPr="00C320F8" w:rsidRDefault="00C320F8" w:rsidP="00512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0F8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C320F8" w:rsidRPr="00C320F8" w:rsidRDefault="00C320F8" w:rsidP="00512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0F8">
              <w:rPr>
                <w:rFonts w:ascii="Times New Roman" w:hAnsi="Times New Roman" w:cs="Times New Roman"/>
                <w:sz w:val="28"/>
                <w:szCs w:val="28"/>
              </w:rPr>
              <w:t xml:space="preserve">«Совершенствование муниципального управления </w:t>
            </w:r>
          </w:p>
          <w:p w:rsidR="00C320F8" w:rsidRPr="00C320F8" w:rsidRDefault="00C320F8" w:rsidP="00512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0F8">
              <w:rPr>
                <w:rFonts w:ascii="Times New Roman" w:hAnsi="Times New Roman" w:cs="Times New Roman"/>
                <w:sz w:val="28"/>
                <w:szCs w:val="28"/>
              </w:rPr>
              <w:t>и реализация национальной</w:t>
            </w:r>
          </w:p>
          <w:p w:rsidR="00C320F8" w:rsidRPr="00556FB8" w:rsidRDefault="00C320F8" w:rsidP="00512A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320F8">
              <w:rPr>
                <w:rFonts w:ascii="Times New Roman" w:hAnsi="Times New Roman" w:cs="Times New Roman"/>
                <w:sz w:val="28"/>
                <w:szCs w:val="28"/>
              </w:rPr>
              <w:t>политики в городе Барнауле»</w:t>
            </w:r>
          </w:p>
        </w:tc>
      </w:tr>
    </w:tbl>
    <w:p w:rsidR="00C320F8" w:rsidRPr="00886962" w:rsidRDefault="00C320F8" w:rsidP="00512A4A">
      <w:pPr>
        <w:jc w:val="center"/>
        <w:rPr>
          <w:sz w:val="40"/>
          <w:szCs w:val="40"/>
        </w:rPr>
      </w:pPr>
    </w:p>
    <w:p w:rsidR="00095913" w:rsidRPr="004E0361" w:rsidRDefault="00095913" w:rsidP="00512A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0361"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</w:p>
    <w:p w:rsidR="00095913" w:rsidRPr="004E0361" w:rsidRDefault="00095913" w:rsidP="00512A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0361">
        <w:rPr>
          <w:rFonts w:ascii="Times New Roman" w:eastAsia="Calibri" w:hAnsi="Times New Roman" w:cs="Times New Roman"/>
          <w:sz w:val="28"/>
          <w:szCs w:val="28"/>
        </w:rPr>
        <w:t xml:space="preserve">подпрограммы </w:t>
      </w:r>
    </w:p>
    <w:p w:rsidR="00095913" w:rsidRPr="004E0361" w:rsidRDefault="00095913" w:rsidP="00512A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0361">
        <w:rPr>
          <w:rFonts w:ascii="Times New Roman" w:eastAsia="Calibri" w:hAnsi="Times New Roman" w:cs="Times New Roman"/>
          <w:sz w:val="28"/>
          <w:szCs w:val="28"/>
        </w:rPr>
        <w:t xml:space="preserve">«Совершенствование взаимодействия органов местного самоуправления </w:t>
      </w:r>
      <w:r w:rsidRPr="004E0361">
        <w:rPr>
          <w:rFonts w:ascii="Times New Roman" w:eastAsia="Calibri" w:hAnsi="Times New Roman" w:cs="Times New Roman"/>
          <w:sz w:val="28"/>
          <w:szCs w:val="28"/>
        </w:rPr>
        <w:br/>
        <w:t xml:space="preserve">с некоммерческим сектором и реализация национальной политики </w:t>
      </w:r>
      <w:r w:rsidRPr="004E0361">
        <w:rPr>
          <w:rFonts w:ascii="Times New Roman" w:eastAsia="Calibri" w:hAnsi="Times New Roman" w:cs="Times New Roman"/>
          <w:sz w:val="28"/>
          <w:szCs w:val="28"/>
        </w:rPr>
        <w:br/>
        <w:t>в городе Барнауле» (далее – Подпрограмма)</w:t>
      </w:r>
    </w:p>
    <w:p w:rsidR="00095913" w:rsidRPr="004E0361" w:rsidRDefault="00095913" w:rsidP="00512A4A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61"/>
        <w:gridCol w:w="6520"/>
      </w:tblGrid>
      <w:tr w:rsidR="00095913" w:rsidRPr="00095913" w:rsidTr="00886962">
        <w:trPr>
          <w:trHeight w:val="20"/>
        </w:trPr>
        <w:tc>
          <w:tcPr>
            <w:tcW w:w="2761" w:type="dxa"/>
          </w:tcPr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 (ответственный исполнитель Подпрограммы)</w:t>
            </w:r>
          </w:p>
        </w:tc>
        <w:tc>
          <w:tcPr>
            <w:tcW w:w="6520" w:type="dxa"/>
          </w:tcPr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общественных связей и безопасности администрации города Барнаула</w:t>
            </w:r>
          </w:p>
        </w:tc>
      </w:tr>
      <w:tr w:rsidR="00095913" w:rsidRPr="00095913" w:rsidTr="00886962">
        <w:trPr>
          <w:trHeight w:val="20"/>
        </w:trPr>
        <w:tc>
          <w:tcPr>
            <w:tcW w:w="2761" w:type="dxa"/>
          </w:tcPr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6520" w:type="dxa"/>
          </w:tcPr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 города Барнаула;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некоммерческие организации;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национально-культурные объединения;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палата города Барнаула;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женщин при главе города Барнаула;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территориального общественного самоуправления</w:t>
            </w:r>
          </w:p>
        </w:tc>
      </w:tr>
      <w:tr w:rsidR="00095913" w:rsidRPr="00095913" w:rsidTr="00886962">
        <w:trPr>
          <w:trHeight w:val="20"/>
        </w:trPr>
        <w:tc>
          <w:tcPr>
            <w:tcW w:w="2761" w:type="dxa"/>
          </w:tcPr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520" w:type="dxa"/>
          </w:tcPr>
          <w:p w:rsidR="00095913" w:rsidRPr="00095913" w:rsidRDefault="00095913" w:rsidP="00512A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13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населения к решению вопросов развития города через институты гражданского общества, реализация государственной национальной политики</w:t>
            </w:r>
          </w:p>
        </w:tc>
      </w:tr>
      <w:tr w:rsidR="00095913" w:rsidRPr="00095913" w:rsidTr="00886962">
        <w:trPr>
          <w:trHeight w:val="20"/>
        </w:trPr>
        <w:tc>
          <w:tcPr>
            <w:tcW w:w="2761" w:type="dxa"/>
          </w:tcPr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520" w:type="dxa"/>
          </w:tcPr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Совершенствование механизмов взаимодействия органов местного самоуправления и некоммерческих организаций;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условий для эффективной реализации </w:t>
            </w:r>
            <w:r w:rsidRPr="000959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государственной национальной политики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городе Барнауле;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территориального общественного самоуправления в городе Барнауле</w:t>
            </w:r>
          </w:p>
        </w:tc>
      </w:tr>
      <w:tr w:rsidR="00095913" w:rsidRPr="00095913" w:rsidTr="00886962">
        <w:trPr>
          <w:trHeight w:val="20"/>
        </w:trPr>
        <w:tc>
          <w:tcPr>
            <w:tcW w:w="2761" w:type="dxa"/>
          </w:tcPr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мероприятий Подпрограммы</w:t>
            </w:r>
          </w:p>
        </w:tc>
        <w:tc>
          <w:tcPr>
            <w:tcW w:w="6520" w:type="dxa"/>
          </w:tcPr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Мероприятия Подпрограммы представлены </w:t>
            </w: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  <w:t xml:space="preserve">в приложении </w:t>
            </w:r>
            <w:r w:rsidR="004E0361" w:rsidRPr="004E036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</w:t>
            </w: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к Программе</w:t>
            </w:r>
          </w:p>
        </w:tc>
      </w:tr>
      <w:tr w:rsidR="00095913" w:rsidRPr="00095913" w:rsidTr="00886962">
        <w:trPr>
          <w:trHeight w:val="20"/>
        </w:trPr>
        <w:tc>
          <w:tcPr>
            <w:tcW w:w="2761" w:type="dxa"/>
          </w:tcPr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Подпрограммы</w:t>
            </w:r>
          </w:p>
        </w:tc>
        <w:tc>
          <w:tcPr>
            <w:tcW w:w="6520" w:type="dxa"/>
          </w:tcPr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Количество социально значимых проектов, реализованных на территории города некоммерческими организациями;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 xml:space="preserve">количество мероприятий, направленных </w:t>
            </w: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  <w:t xml:space="preserve">на гармонизацию межнациональных </w:t>
            </w: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  <w:t>и межконфессиональных отношений и развитие национальных культур в городе Барнауле;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доля населения, принимающая участие </w:t>
            </w: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  <w:t xml:space="preserve">в мероприятиях, организованных и проведенных </w:t>
            </w: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  <w:t xml:space="preserve">в органах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территориального общественного самоуправления</w:t>
            </w:r>
          </w:p>
        </w:tc>
      </w:tr>
      <w:tr w:rsidR="00095913" w:rsidRPr="00095913" w:rsidTr="00886962">
        <w:trPr>
          <w:trHeight w:val="20"/>
        </w:trPr>
        <w:tc>
          <w:tcPr>
            <w:tcW w:w="2761" w:type="dxa"/>
          </w:tcPr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6520" w:type="dxa"/>
          </w:tcPr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0959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095913" w:rsidRPr="00095913" w:rsidTr="00886962">
        <w:trPr>
          <w:trHeight w:val="20"/>
        </w:trPr>
        <w:tc>
          <w:tcPr>
            <w:tcW w:w="2761" w:type="dxa"/>
          </w:tcPr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</w:p>
        </w:tc>
        <w:tc>
          <w:tcPr>
            <w:tcW w:w="6520" w:type="dxa"/>
          </w:tcPr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за счет всех источников в 2020</w:t>
            </w:r>
            <w:r w:rsidRPr="00095913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Pr="00095913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годах составляет</w:t>
            </w:r>
            <w:r w:rsidR="00D12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0361" w:rsidRPr="004E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EE6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 тыс. рублей, в том числе по годам: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33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 тыс. рублей;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33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700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 тыс. рублей;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33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805,1тыс. рублей;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33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 тыс. рублей;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33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805,1тыс. рублей,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за счет средств</w:t>
            </w:r>
            <w:r w:rsidR="00700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города Барнаула – 79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0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1F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 тыс. рублей: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 тыс. рублей;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15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700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 тыс. рублей;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15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 тыс. рублей;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15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 тыс. рублей;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15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 тыс. рублей,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за счет внебюджетных источников – 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 тыс. рублей: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18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 тыс. рублей;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18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 тыс. рублей;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18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 тыс.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18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 тыс.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18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 тыс.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рублей.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в рамках Подпрограммы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части финансирования из средств бюджета города Барнаула является расходным обязательством городского округа – города Барнаула Алтайского края.</w:t>
            </w:r>
          </w:p>
          <w:p w:rsid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подлежат ежегодному уточнению в соответствии с решением Барнаульской городской </w:t>
            </w:r>
            <w:r w:rsidR="00DC5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Думы о бюджете города Барнаула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очередной финансовый год и на плановый период</w:t>
            </w:r>
            <w:r w:rsidR="00875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75174" w:rsidRDefault="00875174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174" w:rsidRPr="00095913" w:rsidRDefault="00875174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4BC7" w:rsidRPr="00095913" w:rsidTr="00886962">
        <w:trPr>
          <w:trHeight w:val="20"/>
        </w:trPr>
        <w:tc>
          <w:tcPr>
            <w:tcW w:w="2761" w:type="dxa"/>
          </w:tcPr>
          <w:p w:rsidR="00944BC7" w:rsidRPr="00095913" w:rsidRDefault="00944BC7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Объемы налоговых расходов города Барнаула в рамках </w:t>
            </w:r>
            <w:r w:rsid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44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6520" w:type="dxa"/>
          </w:tcPr>
          <w:p w:rsidR="00A31974" w:rsidRPr="00A31974" w:rsidRDefault="00A31974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налоговых расходов города Барнаула 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</w:t>
            </w:r>
            <w:r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2020 – 2024 годах составляет </w:t>
            </w:r>
            <w:r w:rsidR="0088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A31974" w:rsidRPr="00A31974" w:rsidRDefault="00700AE6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A31974"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 тыс.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1974"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A31974" w:rsidRPr="00A31974" w:rsidRDefault="00700AE6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A31974"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 тыс.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1974"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A31974" w:rsidRPr="00A31974" w:rsidRDefault="00700AE6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A31974"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 тыс.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1974"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A31974" w:rsidRPr="00A31974" w:rsidRDefault="00700AE6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A31974"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 тыс.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1974"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44BC7" w:rsidRPr="00095913" w:rsidRDefault="00700AE6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A31974"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 тыс.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1974"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</w:tr>
      <w:tr w:rsidR="00095913" w:rsidRPr="00095913" w:rsidTr="00886962">
        <w:trPr>
          <w:trHeight w:val="20"/>
        </w:trPr>
        <w:tc>
          <w:tcPr>
            <w:tcW w:w="2761" w:type="dxa"/>
          </w:tcPr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520" w:type="dxa"/>
          </w:tcPr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на территории города </w:t>
            </w:r>
            <w:r w:rsid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51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 значимых проектов некоммерческими организациями;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</w:t>
            </w: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мероприятий, организованных и проведенных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национально-культурными объединениями, до 204 в год;</w:t>
            </w:r>
          </w:p>
          <w:p w:rsidR="00095913" w:rsidRPr="00095913" w:rsidRDefault="00095913" w:rsidP="00512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увеличение до 2</w:t>
            </w:r>
            <w:r w:rsidR="00651CA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</w:t>
            </w:r>
            <w:r w:rsidR="00DA26A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,0</w:t>
            </w: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% доли населения, принимающего участие </w:t>
            </w:r>
            <w:r w:rsidR="00DC55E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в мероприятиях, организованных </w:t>
            </w: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и проведенных в органах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</w:t>
            </w:r>
          </w:p>
        </w:tc>
      </w:tr>
    </w:tbl>
    <w:p w:rsidR="00095913" w:rsidRPr="004E0361" w:rsidRDefault="00095913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010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характеристика сферы реализации Подпрограммы</w:t>
      </w:r>
    </w:p>
    <w:bookmarkEnd w:id="0"/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Сферой реализации Подпрограммы являются вопросы привлечения населения к решению вопросов развития города через институты гражданского общества, реализация государственной национальной политики.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органов местного самоуправления с институтами гражданского общества можно охарактеризовать как динамично развивающийся процесс, имеющий определенные тенденции.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10 лет в городе Барнауле произошли серьезные изменения, вследствие которых сложились благоприятные условия для развития социального партнерства между организациями, действующими в различных секторах экономики, и организациями общественного сектора как равноправных участников этого партнерства.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Барнауле с 2007 по 2013 годы нормативно были закреплены эффективные принципы поддержки органами местного самоуправления становления институтов гражданского общества.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эффективного взаимодействия с некоммерческими организациями, в рамках </w:t>
      </w:r>
      <w:hyperlink r:id="rId8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Концепции</w:t>
        </w:r>
      </w:hyperlink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 взаимодействия органов местного самоуправления общественными и иными некоммерческими организациями до 2010 года, утвержденной </w:t>
      </w:r>
      <w:hyperlink r:id="rId9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13.09.2007 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2845, долгосрочной </w:t>
      </w:r>
      <w:hyperlink r:id="rId10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целевой программы</w:t>
        </w:r>
      </w:hyperlink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общественных инициатив в </w:t>
      </w:r>
      <w:proofErr w:type="spellStart"/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Барнауле</w:t>
      </w:r>
      <w:proofErr w:type="spellEnd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2010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2012 гг.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hyperlink r:id="rId11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23.11.2009 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5214, и позднее в рамках </w:t>
      </w:r>
      <w:hyperlink r:id="rId12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подпрограммы</w:t>
        </w:r>
      </w:hyperlink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гражданского общества в городе Барнауле на 2015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 программы</w:t>
        </w:r>
      </w:hyperlink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муниципального управления и развитие гражданского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общества в города Барнауле на 2015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hyperlink r:id="rId14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05.08.2014 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1671, стал применяться конкурсный механизм оказания финансовой поддержки.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Продолжили работу общественные советы и управленческие формирования: Общественная палата города Барнаула, Совет женщин при главе города Барнаула, Градостроительный совет, Координационный совет по ТОС в городе Барнауле.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формирования занимаются защитой прав человека через проведение общественной экспертизы и общественного контроля, что способствует прозрачности и эффективности работы органов местного самоуправления, выступает катализатором реализации обратной связи между гражданами и органами власти. Это, в свою очередь, способствует возникновению у населения чувства патриотизма и гражданской ответственности, формированию активной жизненной позиции, развитию новых форм самоорганизации и самоуправления.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Некоммерческий сектор вносит вклад не только в удовлетворение потребностей населения, но и в создание благоприятного делового климата, стабильности экономического развития города.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реализации государственной национальной политики Российской Федерации с 2008 года в городе Барнауле выстроена система взаимодействия с представителями национально-культурных объединений.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межнациональных отношений и создание условий для взаимодействия с диаспорами в решении конфликтных ситуаций среди представителей разных народов, минимизации националистских и экстремистских проявлений среди молодежи, а также востребованность в оказании поддержки национально-культурным объединениям в вопросе сохранения истории, культуры, традиций и языка является важнейшим фактором в реализации государственной национальной политики.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Барнаула на 01.01.2019 осуществляет деятельность 31 национально-культурное объединение в различных организационно-правовых формах 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автономии, клубы, представляющие 17 национальностей.</w:t>
      </w:r>
    </w:p>
    <w:p w:rsidR="00B84188" w:rsidRPr="004E0361" w:rsidRDefault="00F20F2B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hyperlink r:id="rId15" w:history="1">
        <w:r w:rsidR="00B84188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</w:t>
        </w:r>
      </w:hyperlink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19.12.2012 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1666 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Стратегии государственной национальной политики Российской Федерации на период до 2025 года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</w:t>
      </w:r>
      <w:hyperlink r:id="rId16" w:history="1">
        <w:r w:rsidR="00B84188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Барнаульской городской Думы от 31.08.2018 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 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полномочиях органов местного самоуправления города Барнаула 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Барнаула,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Постановлением администрации города 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14.08.2014 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1671 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муниципального управления и развитие гражданского общества в городе Барнауле на 2015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</w:t>
      </w:r>
      <w:r w:rsid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заложены основы оказания финансовой поддержки в сфере реализации государственной национальной политики.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2010 года на содействие сохранению самобытности народов, населяющих город Барнаул и Алтайский край, выделено около 1 млн 300 тыс. рублей на реализацию 18 проектов и программ.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населения ведется популяризация культуры и традиций различных народов, проживающих на территории города Барнаула.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Прививая чувство толерантности, руководителям организаций рекомендуется принимать участие в мероприятиях других национальностей. Это в большинстве своем находит положительный отклик и становится действенной мерой профилактики экстремизма на ранней стадии.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последовательная работа по определению форм и методов взаимодействия органов местного самоуправления с национально-культурными объединениями.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формы и методы направлены на создание условий для культурной деятельности национально-культурных объединений, сохранение истории, традиций и языков разных народов.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многолетнего взаимодействия, на территории города сохраняется атмосфера мира и согласия, среди населения ведется популяризация культуры и традиций различных народов, проживающих на территории муниципалитета.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10 лет регулирования межнациональных отношений и взаимодействия с национально-культурными объединениями удалось: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количество зарегистрированных национально-культурных объединений с 23 до 31;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осуществления деятельности шести центров национальных культур;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ежегодное количество мероприятий, проводимых национально-культурными объединениями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30 до 100 и совместных с администрацией города Барнаула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до 70;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возможность национально-культурным объединениям привлекать бюджетные средства для ведения уставной деятельности путем участия в конкурсах на соискание грантов и субсидий.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совершенствуется механизм выстраивания отношений с органами ТОС и включения их в партнерские отношения с властью по решению вопросов местного значения.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накопленный опыт, органы ТОС применяют различные формы работы с населением и расширяют охват социально значимых сфер жизнедеятельности.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ТОС в городе Барнауле представляет собой 30-летний опыт работы. Система состоит из 71 органа ТОС. Охват границами ТОС составляет около 96</w:t>
      </w:r>
      <w:r w:rsidR="00DA26A3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% населения.</w:t>
      </w:r>
    </w:p>
    <w:p w:rsidR="00B84188" w:rsidRPr="004E0361" w:rsidRDefault="00B84188" w:rsidP="00727EC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Современная система органов ТОС построена по инициативе населения и при поддержке </w:t>
      </w:r>
      <w:r w:rsidR="007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и включает в свою структуру </w:t>
      </w:r>
      <w:r w:rsidR="00727ECA" w:rsidRPr="00727ECA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7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</w:t>
      </w:r>
      <w:r w:rsidR="00727ECA" w:rsidRPr="00727EC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727ECA" w:rsidRPr="00727E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565 уличных комитетов и </w:t>
      </w:r>
      <w:r w:rsidR="00727ECA" w:rsidRPr="007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2147 домовых комитетов. 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показала необходимость института территориального общественного самоуправления, являющегося одним из способов реализации инициатив населения в решении вопросов местного значения.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Председатели Советов ТОС представляют интересы населения через организацию и проведение мероприятий при взаимодействии с администраци</w:t>
      </w:r>
      <w:r w:rsidR="00F20F2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 и </w:t>
      </w:r>
      <w:r w:rsidR="00F2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администрациями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</w:t>
      </w:r>
      <w:r w:rsidR="00F2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Вносят предложения при определении объектов благоустройства, берут на себя функции по газификации микрорайонов, </w:t>
      </w:r>
      <w:proofErr w:type="spellStart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грейдированию</w:t>
      </w:r>
      <w:proofErr w:type="spellEnd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отсыпке щебнем дорог, расчистке их от снега в зимний период. Оказывают содействие в проведении инвентаризации адресного хозяйства и переписи населения.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вопросов развития территорий микрорайонов ежегодно председателями органов ТОС проводится более 2,5 тысяч личных приемов, организовывается около 800 встреч населения с представителями органов местного самоуправления и депутатами различных уровней. Рассматривается более 7 тысяч обращений граждан, из которых около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DA26A3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% решаются положительно.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активная работа по оказанию помощи незащищенным слоям населения. При взаимодействии с некоммерческими организациями введена практика предоставления бесплатной юридической консультации для граждан.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2015 года на базе органов ТОС формируются звенья Барнаульской городской общественной организации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дружина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Барнаульская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Совместно с сотрудниками правоохранительных органов осуществляется патрулирование улиц, проверка по месту жительства подотчетных граждан, охрана общественного порядка при проведении массовых мероприятий.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особом контроле в органах ТОС вопросы по благоустройству и санитарной очистке территории. Активисты ТОС ведут эколого-просветительскую работу, организуют жителей для участия в общегородских мероприятиях по санитарной очистке территории и экологических акциях.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Немаловажным вопросом является информирование населения о их деятельности и распространение позитивного опыта работы. С этой целью органам ТОС предоставлена возможность размещать информацию на </w:t>
      </w:r>
      <w:hyperlink r:id="rId17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официальном Интернет-сайте</w:t>
        </w:r>
      </w:hyperlink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и в газете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Вечерний Барнаул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 других информационных площадках.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средствах массовой информации размещается более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 материалов (2018 год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486, 2017 год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428, 2016 год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453, 2015 год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417) о деятельности органов ТОС. Также актуальная информация размещается на сайтах и в группах, созданных органами ТОС в социальных сетях.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Суммируя опыт работы института ТОС, можно отметить, что он является одним из способов реализации инициатив населения и играет важную роль в решении вопросов местного значения.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Барнауле органами местного самоуправления выстроена система проведения мероприятий в области взаимодействия с некоммерческим сектором и реализации национальной политики. Однако необходимо максимально использовать потенциал институтов гражданского общества, развивать и совершенствовать вышеназванные направления.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позитивные тенденции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развития некоммерческих организаций и реализации государственной национальной политики основными проблемами являются: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доверия горожан к институтам гражданского общества;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потребительское отношение населения к происходящим в городе событиям и процессам;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информированность горожан о деятельности некоммерческих организаций;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использование потенциала некоммерческих организаций по взаимодействию с органами местного самоуправления при оказании услуг населению;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непопулярность благотворительной и добровольческой деятельности;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подрыва межнационального мира и согласия;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центров для реализации инициатив населения;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вовлечения молодежи в общественную жизнь микрорайона, города;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использование потенциала внебюджетных источников для развития территории и реализации инициатив населения;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обратной связи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населением и органами власти.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гражданского общества является важной составляющей процесса формирования демократических институтов в современной России.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план в данном направлении выходит взаимодействие органов местного самоуправления с общественными советами, органами ТОС, социально-ориентированными некоммерческими организациями в решении вопросов местного значения.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расширения доступа населения к информации о деятельности органов местного самоуправления, поддержка инициатив населения, повышение гражданской активности и ответственности граждан в решении социально-экономических проблем города возможно только при совместном участии власти и общества.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государственной политики в сфере развития гражданского общества поспособствует сохранению общественно-политической стабильности, последовательному переходу к более гибкой и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мобильной структуре гражданского общества, дальнейшему укреплению и развитию институтов самоорганизации граждан и их включенности в процессы социально-экономического преобразования города.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020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Приоритеты муниципальной политики в сфере реализации Подпрограммы, цель и задачи, описание основных ожидаемых конечных результатов Подпрограммы, сроков и этапов ее реализации</w:t>
      </w:r>
    </w:p>
    <w:bookmarkEnd w:id="1"/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116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Приоритеты муниципальной политики в сфере реализации Подпрограммы</w:t>
      </w:r>
    </w:p>
    <w:bookmarkEnd w:id="2"/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8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</w:t>
        </w:r>
        <w:r w:rsidR="00A86C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атьей</w:t>
        </w:r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16</w:t>
        </w:r>
      </w:hyperlink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полномочиям органов местного самоуправления относится: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волонтерству</w:t>
      </w:r>
      <w:proofErr w:type="spellEnd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приоритетами государственной политики в сфере взаимодействия с институтами гражданского общества и реализации национальной политики являются: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DA26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демократических институтов;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развития системы институтов гражданского общества и создание условий для реализации государственной национальной политики;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к взаимодействию с органами местного самоуправления через решение вопросов местного значения;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расширения доступа населения к информации о деятельности органов местного самоуправления;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социально ориентированных НКО, повышение гражданской активности и ответственности населения в решении социально-экономических проблем.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приоритеты представлены в следующих документах:</w:t>
      </w:r>
    </w:p>
    <w:p w:rsidR="00B84188" w:rsidRPr="004E0361" w:rsidRDefault="00D254F6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B84188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19.05.1995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82-ФЗ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общественных объединениях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4188" w:rsidRPr="004E0361" w:rsidRDefault="00D254F6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B84188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12.01.1996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7-ФЗ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некоммерческих организациях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4188" w:rsidRPr="004E0361" w:rsidRDefault="00D254F6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B84188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17.06.1996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74-ФЗ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национально-культурной автономии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4188" w:rsidRPr="004E0361" w:rsidRDefault="00D254F6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B84188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4188" w:rsidRPr="004E0361" w:rsidRDefault="00D254F6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B84188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05.04.2010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40-ФЗ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4188" w:rsidRPr="004E0361" w:rsidRDefault="00D254F6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B84188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</w:t>
        </w:r>
      </w:hyperlink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07.05.2012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601 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«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направлениях совершенствования системы государственного управления</w:t>
      </w:r>
      <w:r w:rsidR="00A86C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4188" w:rsidRPr="004E0361" w:rsidRDefault="00D254F6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B84188" w:rsidRPr="00F645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</w:t>
        </w:r>
      </w:hyperlink>
      <w:r w:rsidR="00B84188" w:rsidRP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19.12.2012 </w:t>
      </w:r>
      <w:r w:rsid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188" w:rsidRP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1666 </w:t>
      </w:r>
      <w:r w:rsid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</w:t>
      </w:r>
      <w:r w:rsidR="00B84188" w:rsidRP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Стратегии государственной национальной политики Российской Федерации на период до 2025 года</w:t>
      </w:r>
      <w:r w:rsid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4188" w:rsidRP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4188" w:rsidRPr="004E0361" w:rsidRDefault="00D254F6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B84188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</w:t>
        </w:r>
      </w:hyperlink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07.05.2018 </w:t>
      </w:r>
      <w:r w:rsid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«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национальных целях и стратегических задачах развития Российской Федерации на период до 2024 года</w:t>
      </w:r>
      <w:r w:rsid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4188" w:rsidRPr="004E0361" w:rsidRDefault="00D254F6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B84188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</w:t>
        </w:r>
      </w:hyperlink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30.07.2009 </w:t>
      </w:r>
      <w:r w:rsid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1054-р </w:t>
      </w:r>
      <w:r w:rsid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Концепции содействия развитию благотворительной деятельности и добровольчества в Российской Федерации</w:t>
      </w:r>
      <w:r w:rsid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4188" w:rsidRPr="004E0361" w:rsidRDefault="00D254F6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B84188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27.12.2007 </w:t>
      </w:r>
      <w:r w:rsid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153-ЗС </w:t>
      </w:r>
      <w:r w:rsid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взаимодействия органов государственной власти Алтайского края, органов местного самоуправления Алтайского края и общественных объединений, реализующих на территории Алтайского края социально значимые проекты</w:t>
      </w:r>
      <w:r w:rsid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4188" w:rsidRPr="004E0361" w:rsidRDefault="00D254F6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B84188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Барнаульской городской Думы от 03.06.2011 </w:t>
      </w:r>
      <w:r w:rsid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550 </w:t>
      </w:r>
      <w:r w:rsid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территориальном общественном самоуправлении в городе Барнауле</w:t>
      </w:r>
      <w:r w:rsid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4188" w:rsidRPr="004E0361" w:rsidRDefault="00D254F6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B84188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Барнаульской городской Думы от 19.12.2013 </w:t>
      </w:r>
      <w:r w:rsid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234 </w:t>
      </w:r>
      <w:r w:rsid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Стратегии социально-экономического развития города Барнаула до 2025 года</w:t>
      </w:r>
      <w:r w:rsid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4188" w:rsidRPr="004E0361" w:rsidRDefault="00D254F6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B84188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Барнаульской городской Думы от 31.08.2018 </w:t>
      </w:r>
      <w:r w:rsid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 </w:t>
      </w:r>
      <w:r w:rsid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полномочиях органов местного самоуправления города Барнаула 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Барнаула, реализацию прав национальных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 w:rsid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4188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188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174" w:rsidRDefault="00875174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174" w:rsidRPr="004E0361" w:rsidRDefault="00875174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117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Цель и задачи Подпрограммы</w:t>
      </w:r>
    </w:p>
    <w:bookmarkEnd w:id="4"/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Подпрограммы </w:t>
      </w:r>
      <w:r w:rsid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населения к решению вопросов развития города через институты гражданского общества, реализация государственной национальной политики.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определен ряд задач Подпрограммы: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механизмов взаимодействия органов местного самоуправления и некоммерческих организаций;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эффективной реализации государственной национальной политики в городе Барнауле;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территориального общественного самоуправления в городе Барнауле.</w:t>
      </w:r>
    </w:p>
    <w:p w:rsidR="00F64557" w:rsidRDefault="00F64557" w:rsidP="00512A4A">
      <w:pPr>
        <w:tabs>
          <w:tab w:val="left" w:pos="390"/>
          <w:tab w:val="left" w:pos="936"/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Конечные результаты реализации Подпрограммы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Подпрограммы к 2024 году предполагается: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123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на территории города 108 социально значимых проектов некоммерческими организациями;</w:t>
      </w:r>
    </w:p>
    <w:bookmarkEnd w:id="5"/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мероприятий, организованных и проведенных национально-культурными объединениями, до 204 в год;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 25</w:t>
      </w:r>
      <w:r w:rsidR="00DA26A3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% доли населения, принимающего участие в мероприятиях, организованных и проведенных в органах ТОС.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показателях Подпрограммы представлены в </w:t>
      </w:r>
      <w:r w:rsidR="00DA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hyperlink w:anchor="sub_4000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приложении </w:t>
        </w:r>
      </w:hyperlink>
      <w:r w:rsidR="00F20F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119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Сроки и этапы реализации Подпрограммы</w:t>
      </w:r>
    </w:p>
    <w:bookmarkEnd w:id="6"/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реализуется в течение 2020</w:t>
      </w:r>
      <w:r w:rsid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годов без деления на этапы.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3030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Обобщенная характеристика мероприятий Подпрограммы</w:t>
      </w:r>
    </w:p>
    <w:bookmarkEnd w:id="7"/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мероприятий Подпрограммы предполагается развитие мер поддержки институтов гражданского общества, органов ТОС, создание условий для оказания консультационной и методической помощи вновь зарегистрированным некоммерческим организациям и инициативным группам граждан.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мероприятий, применение конкурсных механизмов позволит усовершенствовать систему взаимодействия органов местного самоуправления с институтами гражданского общества, создать условия для вовлечения населения к решению вопросов местного значения.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Подпрограммы направлены на сохранение национального согласия и общественной стабильности в городе Барнауле, развитие и появление новых социально значимых проектов национально-культурных организаций и творческих союзов. Своевременное применение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запланированных мер позволит усовершенствовать систему регулирования межнациональных и межконфессиональных отношений.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цели и решение поставленных задач Подпрограммы обеспечивается путем реализации мероприятий, представленных в </w:t>
      </w:r>
      <w:hyperlink w:anchor="sub_5000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 </w:t>
        </w:r>
      </w:hyperlink>
      <w:r w:rsidR="003F07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512A4A" w:rsidRDefault="00512A4A" w:rsidP="00512A4A">
      <w:pPr>
        <w:tabs>
          <w:tab w:val="left" w:pos="390"/>
          <w:tab w:val="left" w:pos="936"/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Общий объем финансовых ресурсов, необходимых для реализации Подпрограммы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за счет всех источников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годах составляет 169 023,5 тыс. рублей, в том числе за счет средств бюджета города Барнаула: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33 805,1 тыс. рублей;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33 803,1 тыс. рублей;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33 805,1 тыс. рублей;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33 805,1 тыс. рублей;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33 805,1 тыс. рублей,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города Барнаула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79 023,5 тыс. рублей: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15 805,1 тыс. рублей;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15 803,1 тыс. рублей;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15 805,1 тыс. рублей;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15 805,1 тыс. рублей;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15 805,1 тыс. рублей,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внебюджетных источников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90 000,0 тыс. рублей: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18 000,0 тыс. рублей;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18 000,0 тыс. рублей;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18 000,0 тыс. рублей;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18 000,0 тыс. рублей;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18 000,0 тыс. рублей.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в рамках Подпрограммы в части финансирования из средств бюджета города Барнаула является расходным обязательством городского округа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 Алтайского края.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подлежат ежегодному уточнению в соответствии с решением Барнаульской городской Думы о бюджете города Барнаула на очередной финансовый год и на плановый период.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налоговых расходов города Барнаула в рамках Подпрограммы в 2020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годах составляют 10,0 тыс. рублей, в том числе по годам: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2,0 тыс. рублей;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2,0 тыс. рублей;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2,0 тыс. рублей;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2,0 тыс. рублей;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2,0 тыс. рублей.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4A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3050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Анализ рисков реализации Подпрограммы и описание 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управления рисками реализации Подпрограммы</w:t>
      </w:r>
    </w:p>
    <w:bookmarkEnd w:id="8"/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Подпрограммы необходимо учитывать следующие риски: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правовые, связанные с непринятием или несвоевременным принятием необходимых правовых актов, изменением правового регулирования;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финансовые, связанные с возникновением бюджетного дефицита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недостаточным финансированием мероприятий Подпрограммы;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экономические, связанные с возможным ухудшением положения в экономике, высокой инфляцией, что может вызвать необоснованный рост стоимости товаров, работ, услуг, закупка которых предполагается мероприятиями Подпрограммы, а также риски, связанные с заключением муниципальных контрактов с организациями, которые окажутся неспособными исполнить обязательства по контракту.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рисками должно осуществляться путем реализации следующих мер: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планирования реализации Подпрограммы, обеспечение мониторинга ее реализации;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корректировка перечня мероприятий и показателей Подпрограммы.</w:t>
      </w:r>
    </w:p>
    <w:p w:rsidR="00512A4A" w:rsidRDefault="00512A4A" w:rsidP="00512A4A">
      <w:pPr>
        <w:tabs>
          <w:tab w:val="left" w:pos="390"/>
          <w:tab w:val="left" w:pos="936"/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3060"/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Методика оценки эффективности Подпрограммы</w:t>
      </w:r>
    </w:p>
    <w:bookmarkEnd w:id="9"/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Подпрограммы осуществляется в соответствии с методикой оценки эффективности муниципальных программ, утвержденной Порядком.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3070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Механизм реализации Подпрограммы</w:t>
      </w:r>
    </w:p>
    <w:bookmarkEnd w:id="10"/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Соисполнитель Программы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общественных связей и безопасности администрации города Барнаула: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ежеквартально, до 07 числа месяца, следующего за отчетным кварталом, предоставляет ответственному исполнителю информацию, необходимую для разработки плана реализации мероприятий Программы и плана реализации индикаторов Программы;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реализацию мероприятий Подпрограммы, несет ответственность за достижение показателей Подпрограммы и конечных результатов ее реализации, а также за эффективность расходования бюджетных средств, предусмотренных Программой;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реализацию мероприятий Подпрограммы;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до 10 числа месяца, следующего за отчетным кварталом, предоставляет ответственному исполнителю информацию, необходимую для проведения оценки эффективности Программы и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подготовки ежеквартальных отчетов по Программе в модуле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 в соответствии с планом реализации мероприятий Программы и планом реализации индикаторов Программы;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ответственность за своевременность и полноту предоставления ответственному исполнителю информации, необходимой для проведения оценки эффективности Программы и подготовки ежеквартальных отчетов по Программе в модуле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ежеквартально, до 15 числа месяца, следующего за отчетным кварталом, вносит ежеквартальные отчеты по Подпрограмме в модуль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ответственность за своевременность и полноту предоставления ежеквартальных отчетов по Подпрограмме в модуле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АИС.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Подпрограммы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местного самоуправления, некоммерческие организации, национально-культурные объединения, Общественная палата города Барнаула, Совет женщин при главе города Барнаула, органы ТОС: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реализацию мероприятий Подпрограммы в рамках своей компетенции, а также несут ответственность за их исполнение;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 предложения при разработке плана реализации мероприятий Программы и плана реализации индикаторов Программы в части мероприятий Подпрограммы соисполнителю, ежеквартально,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05 числа месяца, следующего за отчетным кварталом;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 информацию, необходимую для проведения оценки эффективности Программы и подготовки ежеквартальных отчетов по Подпрограмме в модуле 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 в соответствии с планом реализации мероприятий Программы и планом реализации индикаторов Программы в части мероприятий подпрограмм соисполнителю, ежеквартально, до 08 числа месяца, следующего за отчетным кварталом;</w:t>
      </w:r>
    </w:p>
    <w:p w:rsidR="00B84188" w:rsidRPr="004E0361" w:rsidRDefault="00B84188" w:rsidP="00512A4A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за своевременность и полноту предоставления соисполнителю информации, необходимой для проведения оценки эффективности Программы и подготовки е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жеквартальных отчетов в модуле 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</w:t>
      </w:r>
      <w:r w:rsidR="00512A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АИС.</w:t>
      </w:r>
    </w:p>
    <w:sectPr w:rsidR="00B84188" w:rsidRPr="004E0361" w:rsidSect="00875174">
      <w:headerReference w:type="default" r:id="rId32"/>
      <w:pgSz w:w="11906" w:h="16838" w:code="9"/>
      <w:pgMar w:top="1134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4F6" w:rsidRDefault="00D254F6" w:rsidP="007B1AF7">
      <w:pPr>
        <w:spacing w:after="0" w:line="240" w:lineRule="auto"/>
      </w:pPr>
      <w:r>
        <w:separator/>
      </w:r>
    </w:p>
  </w:endnote>
  <w:endnote w:type="continuationSeparator" w:id="0">
    <w:p w:rsidR="00D254F6" w:rsidRDefault="00D254F6" w:rsidP="007B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4F6" w:rsidRDefault="00D254F6" w:rsidP="007B1AF7">
      <w:pPr>
        <w:spacing w:after="0" w:line="240" w:lineRule="auto"/>
      </w:pPr>
      <w:r>
        <w:separator/>
      </w:r>
    </w:p>
  </w:footnote>
  <w:footnote w:type="continuationSeparator" w:id="0">
    <w:p w:rsidR="00D254F6" w:rsidRDefault="00D254F6" w:rsidP="007B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569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6C61" w:rsidRPr="00A86C61" w:rsidRDefault="00A86C61" w:rsidP="00A86C61">
        <w:pPr>
          <w:pStyle w:val="af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86C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86C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86C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5174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A86C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13"/>
    <w:rsid w:val="00024C39"/>
    <w:rsid w:val="00095913"/>
    <w:rsid w:val="00196D52"/>
    <w:rsid w:val="001F37BB"/>
    <w:rsid w:val="00223C7F"/>
    <w:rsid w:val="00236A02"/>
    <w:rsid w:val="002F03A8"/>
    <w:rsid w:val="00360EAD"/>
    <w:rsid w:val="003E7780"/>
    <w:rsid w:val="003F0759"/>
    <w:rsid w:val="00452267"/>
    <w:rsid w:val="004D7B96"/>
    <w:rsid w:val="004E0361"/>
    <w:rsid w:val="00512A4A"/>
    <w:rsid w:val="00651CA7"/>
    <w:rsid w:val="00700AE6"/>
    <w:rsid w:val="00727ECA"/>
    <w:rsid w:val="007956C2"/>
    <w:rsid w:val="007B1AF7"/>
    <w:rsid w:val="008357CF"/>
    <w:rsid w:val="00875174"/>
    <w:rsid w:val="00886962"/>
    <w:rsid w:val="00887452"/>
    <w:rsid w:val="008E41C4"/>
    <w:rsid w:val="00926140"/>
    <w:rsid w:val="00944BC7"/>
    <w:rsid w:val="009F16D4"/>
    <w:rsid w:val="00A31974"/>
    <w:rsid w:val="00A62AF9"/>
    <w:rsid w:val="00A86C61"/>
    <w:rsid w:val="00AF3754"/>
    <w:rsid w:val="00B67F81"/>
    <w:rsid w:val="00B80387"/>
    <w:rsid w:val="00B84188"/>
    <w:rsid w:val="00B87703"/>
    <w:rsid w:val="00C320F8"/>
    <w:rsid w:val="00D121E5"/>
    <w:rsid w:val="00D12D6A"/>
    <w:rsid w:val="00D254F6"/>
    <w:rsid w:val="00D75CA4"/>
    <w:rsid w:val="00D941D5"/>
    <w:rsid w:val="00DA26A3"/>
    <w:rsid w:val="00DC55EF"/>
    <w:rsid w:val="00EB66D0"/>
    <w:rsid w:val="00EE601A"/>
    <w:rsid w:val="00F20F2B"/>
    <w:rsid w:val="00F26C38"/>
    <w:rsid w:val="00F6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40"/>
  </w:style>
  <w:style w:type="paragraph" w:styleId="1">
    <w:name w:val="heading 1"/>
    <w:basedOn w:val="a"/>
    <w:next w:val="a"/>
    <w:link w:val="10"/>
    <w:uiPriority w:val="9"/>
    <w:qFormat/>
    <w:rsid w:val="0092614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14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14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14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14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14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14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14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14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14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2614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614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614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2614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2614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2614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2614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614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2614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2614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2614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614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26140"/>
    <w:rPr>
      <w:b/>
      <w:bCs/>
    </w:rPr>
  </w:style>
  <w:style w:type="character" w:styleId="a8">
    <w:name w:val="Emphasis"/>
    <w:uiPriority w:val="20"/>
    <w:qFormat/>
    <w:rsid w:val="0092614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2614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261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614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614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2614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26140"/>
    <w:rPr>
      <w:i/>
      <w:iCs/>
    </w:rPr>
  </w:style>
  <w:style w:type="character" w:styleId="ad">
    <w:name w:val="Subtle Emphasis"/>
    <w:uiPriority w:val="19"/>
    <w:qFormat/>
    <w:rsid w:val="00926140"/>
    <w:rPr>
      <w:i/>
      <w:iCs/>
    </w:rPr>
  </w:style>
  <w:style w:type="character" w:styleId="ae">
    <w:name w:val="Intense Emphasis"/>
    <w:uiPriority w:val="21"/>
    <w:qFormat/>
    <w:rsid w:val="0092614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26140"/>
    <w:rPr>
      <w:smallCaps/>
    </w:rPr>
  </w:style>
  <w:style w:type="character" w:styleId="af0">
    <w:name w:val="Intense Reference"/>
    <w:uiPriority w:val="32"/>
    <w:qFormat/>
    <w:rsid w:val="00926140"/>
    <w:rPr>
      <w:b/>
      <w:bCs/>
      <w:smallCaps/>
    </w:rPr>
  </w:style>
  <w:style w:type="character" w:styleId="af1">
    <w:name w:val="Book Title"/>
    <w:basedOn w:val="a0"/>
    <w:uiPriority w:val="33"/>
    <w:qFormat/>
    <w:rsid w:val="0092614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26140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7B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B1AF7"/>
  </w:style>
  <w:style w:type="paragraph" w:styleId="af5">
    <w:name w:val="footer"/>
    <w:basedOn w:val="a"/>
    <w:link w:val="af6"/>
    <w:uiPriority w:val="99"/>
    <w:unhideWhenUsed/>
    <w:rsid w:val="007B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B1AF7"/>
  </w:style>
  <w:style w:type="paragraph" w:styleId="af7">
    <w:name w:val="Balloon Text"/>
    <w:basedOn w:val="a"/>
    <w:link w:val="af8"/>
    <w:uiPriority w:val="99"/>
    <w:semiHidden/>
    <w:unhideWhenUsed/>
    <w:rsid w:val="0019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196D52"/>
    <w:rPr>
      <w:rFonts w:ascii="Segoe UI" w:hAnsi="Segoe UI" w:cs="Segoe UI"/>
      <w:sz w:val="18"/>
      <w:szCs w:val="18"/>
    </w:rPr>
  </w:style>
  <w:style w:type="character" w:customStyle="1" w:styleId="af9">
    <w:name w:val="Гипертекстовая ссылка"/>
    <w:basedOn w:val="a0"/>
    <w:uiPriority w:val="99"/>
    <w:rsid w:val="00B84188"/>
    <w:rPr>
      <w:rFonts w:cs="Times New Roman"/>
      <w:b w:val="0"/>
      <w:color w:val="106BBE"/>
    </w:rPr>
  </w:style>
  <w:style w:type="paragraph" w:customStyle="1" w:styleId="afa">
    <w:name w:val="Комментарий"/>
    <w:basedOn w:val="a"/>
    <w:next w:val="a"/>
    <w:uiPriority w:val="99"/>
    <w:rsid w:val="00B8418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b">
    <w:name w:val="Информация о версии"/>
    <w:basedOn w:val="afa"/>
    <w:next w:val="a"/>
    <w:uiPriority w:val="99"/>
    <w:rsid w:val="00B841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40"/>
  </w:style>
  <w:style w:type="paragraph" w:styleId="1">
    <w:name w:val="heading 1"/>
    <w:basedOn w:val="a"/>
    <w:next w:val="a"/>
    <w:link w:val="10"/>
    <w:uiPriority w:val="9"/>
    <w:qFormat/>
    <w:rsid w:val="0092614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14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14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14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14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14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14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14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14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14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2614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614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614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2614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2614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2614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2614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614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2614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2614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2614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614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26140"/>
    <w:rPr>
      <w:b/>
      <w:bCs/>
    </w:rPr>
  </w:style>
  <w:style w:type="character" w:styleId="a8">
    <w:name w:val="Emphasis"/>
    <w:uiPriority w:val="20"/>
    <w:qFormat/>
    <w:rsid w:val="0092614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2614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261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614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614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2614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26140"/>
    <w:rPr>
      <w:i/>
      <w:iCs/>
    </w:rPr>
  </w:style>
  <w:style w:type="character" w:styleId="ad">
    <w:name w:val="Subtle Emphasis"/>
    <w:uiPriority w:val="19"/>
    <w:qFormat/>
    <w:rsid w:val="00926140"/>
    <w:rPr>
      <w:i/>
      <w:iCs/>
    </w:rPr>
  </w:style>
  <w:style w:type="character" w:styleId="ae">
    <w:name w:val="Intense Emphasis"/>
    <w:uiPriority w:val="21"/>
    <w:qFormat/>
    <w:rsid w:val="0092614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26140"/>
    <w:rPr>
      <w:smallCaps/>
    </w:rPr>
  </w:style>
  <w:style w:type="character" w:styleId="af0">
    <w:name w:val="Intense Reference"/>
    <w:uiPriority w:val="32"/>
    <w:qFormat/>
    <w:rsid w:val="00926140"/>
    <w:rPr>
      <w:b/>
      <w:bCs/>
      <w:smallCaps/>
    </w:rPr>
  </w:style>
  <w:style w:type="character" w:styleId="af1">
    <w:name w:val="Book Title"/>
    <w:basedOn w:val="a0"/>
    <w:uiPriority w:val="33"/>
    <w:qFormat/>
    <w:rsid w:val="0092614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26140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7B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B1AF7"/>
  </w:style>
  <w:style w:type="paragraph" w:styleId="af5">
    <w:name w:val="footer"/>
    <w:basedOn w:val="a"/>
    <w:link w:val="af6"/>
    <w:uiPriority w:val="99"/>
    <w:unhideWhenUsed/>
    <w:rsid w:val="007B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B1AF7"/>
  </w:style>
  <w:style w:type="paragraph" w:styleId="af7">
    <w:name w:val="Balloon Text"/>
    <w:basedOn w:val="a"/>
    <w:link w:val="af8"/>
    <w:uiPriority w:val="99"/>
    <w:semiHidden/>
    <w:unhideWhenUsed/>
    <w:rsid w:val="0019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196D52"/>
    <w:rPr>
      <w:rFonts w:ascii="Segoe UI" w:hAnsi="Segoe UI" w:cs="Segoe UI"/>
      <w:sz w:val="18"/>
      <w:szCs w:val="18"/>
    </w:rPr>
  </w:style>
  <w:style w:type="character" w:customStyle="1" w:styleId="af9">
    <w:name w:val="Гипертекстовая ссылка"/>
    <w:basedOn w:val="a0"/>
    <w:uiPriority w:val="99"/>
    <w:rsid w:val="00B84188"/>
    <w:rPr>
      <w:rFonts w:cs="Times New Roman"/>
      <w:b w:val="0"/>
      <w:color w:val="106BBE"/>
    </w:rPr>
  </w:style>
  <w:style w:type="paragraph" w:customStyle="1" w:styleId="afa">
    <w:name w:val="Комментарий"/>
    <w:basedOn w:val="a"/>
    <w:next w:val="a"/>
    <w:uiPriority w:val="99"/>
    <w:rsid w:val="00B8418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b">
    <w:name w:val="Информация о версии"/>
    <w:basedOn w:val="afa"/>
    <w:next w:val="a"/>
    <w:uiPriority w:val="99"/>
    <w:rsid w:val="00B841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.adm.local/document/redirect/7365827/1000" TargetMode="External"/><Relationship Id="rId18" Type="http://schemas.openxmlformats.org/officeDocument/2006/relationships/hyperlink" Target="http://garant.adm.local/document/redirect/186367/16" TargetMode="External"/><Relationship Id="rId26" Type="http://schemas.openxmlformats.org/officeDocument/2006/relationships/hyperlink" Target="http://garant.adm.local/document/redirect/71937200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arant.adm.local/document/redirect/135765/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garant.adm.local/document/redirect/7365827/30000" TargetMode="External"/><Relationship Id="rId17" Type="http://schemas.openxmlformats.org/officeDocument/2006/relationships/hyperlink" Target="http://garant.adm.local/document/redirect/7333238/2" TargetMode="External"/><Relationship Id="rId25" Type="http://schemas.openxmlformats.org/officeDocument/2006/relationships/hyperlink" Target="http://garant.adm.local/document/redirect/70284810/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arant.adm.local/document/redirect/44326674/0" TargetMode="External"/><Relationship Id="rId20" Type="http://schemas.openxmlformats.org/officeDocument/2006/relationships/hyperlink" Target="http://garant.adm.local/document/redirect/10105879/0" TargetMode="External"/><Relationship Id="rId29" Type="http://schemas.openxmlformats.org/officeDocument/2006/relationships/hyperlink" Target="http://garant.adm.local/document/redirect/7336280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.adm.local/document/redirect/7329213/0" TargetMode="External"/><Relationship Id="rId24" Type="http://schemas.openxmlformats.org/officeDocument/2006/relationships/hyperlink" Target="http://garant.adm.local/document/redirect/70170942/0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garant.adm.local/document/redirect/70284810/0" TargetMode="External"/><Relationship Id="rId23" Type="http://schemas.openxmlformats.org/officeDocument/2006/relationships/hyperlink" Target="http://garant.adm.local/document/redirect/12174777/0" TargetMode="External"/><Relationship Id="rId28" Type="http://schemas.openxmlformats.org/officeDocument/2006/relationships/hyperlink" Target="http://garant.adm.local/document/redirect/7320532/0" TargetMode="External"/><Relationship Id="rId10" Type="http://schemas.openxmlformats.org/officeDocument/2006/relationships/hyperlink" Target="http://garant.adm.local/document/redirect/7329213/1000" TargetMode="External"/><Relationship Id="rId19" Type="http://schemas.openxmlformats.org/officeDocument/2006/relationships/hyperlink" Target="http://garant.adm.local/document/redirect/10164186/0" TargetMode="External"/><Relationship Id="rId31" Type="http://schemas.openxmlformats.org/officeDocument/2006/relationships/hyperlink" Target="http://garant.adm.local/document/redirect/4432667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.adm.local/document/redirect/7318820/0" TargetMode="External"/><Relationship Id="rId14" Type="http://schemas.openxmlformats.org/officeDocument/2006/relationships/hyperlink" Target="http://garant.adm.local/document/redirect/7365827/0" TargetMode="External"/><Relationship Id="rId22" Type="http://schemas.openxmlformats.org/officeDocument/2006/relationships/hyperlink" Target="http://garant.adm.local/document/redirect/186367/0" TargetMode="External"/><Relationship Id="rId27" Type="http://schemas.openxmlformats.org/officeDocument/2006/relationships/hyperlink" Target="http://garant.adm.local/document/redirect/6726429/0" TargetMode="External"/><Relationship Id="rId30" Type="http://schemas.openxmlformats.org/officeDocument/2006/relationships/hyperlink" Target="http://garant.adm.local/document/redirect/7361965/0" TargetMode="External"/><Relationship Id="rId8" Type="http://schemas.openxmlformats.org/officeDocument/2006/relationships/hyperlink" Target="http://garant.adm.local/document/redirect/731882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277D-2F81-4188-BE83-96634007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4425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П. Казанцева</dc:creator>
  <cp:lastModifiedBy>Юлия В. Панина</cp:lastModifiedBy>
  <cp:revision>5</cp:revision>
  <cp:lastPrinted>2022-06-06T08:33:00Z</cp:lastPrinted>
  <dcterms:created xsi:type="dcterms:W3CDTF">2022-07-11T05:01:00Z</dcterms:created>
  <dcterms:modified xsi:type="dcterms:W3CDTF">2022-07-11T05:04:00Z</dcterms:modified>
</cp:coreProperties>
</file>