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7" w:rsidRDefault="00F36767" w:rsidP="00F36767">
      <w:pPr>
        <w:spacing w:after="134" w:line="25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утверждения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муниципальных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комитету по </w:t>
      </w:r>
    </w:p>
    <w:p w:rsidR="00F36767" w:rsidRDefault="00F36767" w:rsidP="00F36767">
      <w:pPr>
        <w:spacing w:after="0" w:line="240" w:lineRule="auto"/>
        <w:ind w:right="111"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города Барнаула</w:t>
      </w:r>
    </w:p>
    <w:p w:rsidR="00F36767" w:rsidRDefault="00F36767" w:rsidP="00F36767">
      <w:pPr>
        <w:spacing w:after="0" w:line="240" w:lineRule="auto"/>
        <w:ind w:right="111"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Утверждаю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(наименование должности уполномоченного лица)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4ADD">
        <w:rPr>
          <w:rFonts w:ascii="Times New Roman" w:hAnsi="Times New Roman" w:cs="Times New Roman"/>
          <w:sz w:val="28"/>
          <w:szCs w:val="28"/>
        </w:rPr>
        <w:t>наименование органа-учредителя (учреждения)</w:t>
      </w:r>
    </w:p>
    <w:p w:rsidR="00F36767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14AD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36767" w:rsidRPr="00014ADD" w:rsidRDefault="00F36767" w:rsidP="00F36767">
      <w:pPr>
        <w:pStyle w:val="ConsPlusNonformat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"/>
      <w:bookmarkEnd w:id="1"/>
      <w:r w:rsidRPr="00014AD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4ADD">
        <w:rPr>
          <w:rFonts w:ascii="Times New Roman" w:hAnsi="Times New Roman" w:cs="Times New Roman"/>
          <w:sz w:val="28"/>
          <w:szCs w:val="28"/>
        </w:rPr>
        <w:t xml:space="preserve">(на 20__ г. и плановый период 20__ и 20__ годов </w:t>
      </w:r>
      <w:hyperlink w:anchor="Par879" w:history="1">
        <w:r w:rsidRPr="00014AD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14ADD">
        <w:rPr>
          <w:rFonts w:ascii="Times New Roman" w:hAnsi="Times New Roman" w:cs="Times New Roman"/>
          <w:sz w:val="28"/>
          <w:szCs w:val="28"/>
        </w:rPr>
        <w:t>)</w:t>
      </w:r>
    </w:p>
    <w:p w:rsidR="00F36767" w:rsidRPr="00014ADD" w:rsidRDefault="00F36767" w:rsidP="00F3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014ADD">
        <w:rPr>
          <w:rFonts w:ascii="Times New Roman" w:hAnsi="Times New Roman" w:cs="Times New Roman"/>
          <w:sz w:val="28"/>
          <w:szCs w:val="28"/>
        </w:rPr>
        <w:t xml:space="preserve"> ________ 20__ г. </w:t>
      </w:r>
      <w:hyperlink w:anchor="Par881" w:history="1">
        <w:r w:rsidRPr="00014ADD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9"/>
        <w:gridCol w:w="1893"/>
        <w:gridCol w:w="2693"/>
      </w:tblGrid>
      <w:tr w:rsidR="00F36767" w:rsidRPr="00014ADD" w:rsidTr="00C01783">
        <w:trPr>
          <w:trHeight w:val="28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36767" w:rsidRPr="00014ADD" w:rsidTr="00C01783">
        <w:trPr>
          <w:trHeight w:val="306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766"/>
        </w:trPr>
        <w:tc>
          <w:tcPr>
            <w:tcW w:w="9589" w:type="dxa"/>
            <w:vMerge w:val="restart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________________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444"/>
        </w:trPr>
        <w:tc>
          <w:tcPr>
            <w:tcW w:w="9589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644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322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644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Учреждение ___________________________________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67" w:rsidRPr="00014ADD" w:rsidTr="00C01783">
        <w:trPr>
          <w:trHeight w:val="322"/>
        </w:trPr>
        <w:tc>
          <w:tcPr>
            <w:tcW w:w="958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F36767" w:rsidRPr="00014ADD" w:rsidRDefault="00F36767" w:rsidP="00C017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AD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7" w:rsidRPr="00014ADD" w:rsidRDefault="00A76058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6767" w:rsidRPr="00014ADD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36767" w:rsidRPr="00014ADD" w:rsidRDefault="00F36767" w:rsidP="00F3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014ADD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50"/>
      <w:bookmarkEnd w:id="2"/>
      <w:r w:rsidRPr="00014ADD">
        <w:rPr>
          <w:rFonts w:ascii="Times New Roman" w:hAnsi="Times New Roman" w:cs="Times New Roman"/>
          <w:sz w:val="28"/>
          <w:szCs w:val="28"/>
        </w:rPr>
        <w:t>Раздел 1. Поступления и выплаты</w:t>
      </w:r>
    </w:p>
    <w:p w:rsidR="00F36767" w:rsidRDefault="00F36767" w:rsidP="00F36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2126"/>
        <w:gridCol w:w="1984"/>
        <w:gridCol w:w="1418"/>
        <w:gridCol w:w="1559"/>
        <w:gridCol w:w="1418"/>
        <w:gridCol w:w="1275"/>
      </w:tblGrid>
      <w:tr w:rsidR="00F36767" w:rsidRPr="00014ADD" w:rsidTr="00C01783">
        <w:tc>
          <w:tcPr>
            <w:tcW w:w="2972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ar883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Merge w:val="restart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  <w:hyperlink w:anchor="Par899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0" w:type="dxa"/>
            <w:gridSpan w:val="4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6767" w:rsidRPr="00014ADD" w:rsidTr="00C01783">
        <w:tc>
          <w:tcPr>
            <w:tcW w:w="2972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текущий финансовый год</w:t>
            </w: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первый год планового периода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20__ г. второй год планового периода</w:t>
            </w: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63"/>
            <w:bookmarkEnd w:id="3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64"/>
            <w:bookmarkEnd w:id="4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  <w:hyperlink w:anchor="Par907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  <w:hyperlink w:anchor="Par907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78"/>
            <w:bookmarkEnd w:id="6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5"/>
            <w:bookmarkEnd w:id="7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17"/>
            <w:bookmarkEnd w:id="8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</w:t>
            </w:r>
            <w:hyperlink w:anchor="Par913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41"/>
            <w:bookmarkEnd w:id="9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66"/>
            <w:bookmarkEnd w:id="10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и земельный </w:t>
            </w: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в международные организации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  <w:hyperlink w:anchor="Par921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46"/>
            <w:bookmarkEnd w:id="11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прочую закупку товаров, работ и услуг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закупку энергетических ресурсов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недвижимого имущества </w:t>
            </w: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учреждениями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12"/>
            <w:bookmarkEnd w:id="12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Выплаты, уменьшающие доход, всего </w:t>
            </w:r>
            <w:hyperlink w:anchor="Par925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820"/>
            <w:bookmarkEnd w:id="13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hyperlink w:anchor="Par925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ar925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налоги, уменьшающие доход </w:t>
            </w:r>
            <w:hyperlink w:anchor="Par925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45"/>
            <w:bookmarkEnd w:id="14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  <w:hyperlink w:anchor="Par926" w:history="1">
              <w:r w:rsidRPr="00014AD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853"/>
            <w:bookmarkEnd w:id="15"/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6767" w:rsidRPr="00014ADD" w:rsidTr="00C01783">
        <w:tc>
          <w:tcPr>
            <w:tcW w:w="2972" w:type="dxa"/>
          </w:tcPr>
          <w:p w:rsidR="00F36767" w:rsidRPr="00014ADD" w:rsidRDefault="00F36767" w:rsidP="00C01783">
            <w:pPr>
              <w:pStyle w:val="ConsPlusNormal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36767" w:rsidRPr="00014ADD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21" w:rsidRDefault="008A2521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В случае утверждения закона (решения) о бюджете на</w:t>
      </w:r>
      <w:r w:rsidRPr="00A441E2">
        <w:rPr>
          <w:rFonts w:ascii="Times New Roman" w:hAnsi="Times New Roman" w:cs="Times New Roman"/>
          <w:sz w:val="28"/>
          <w:szCs w:val="28"/>
        </w:rPr>
        <w:t xml:space="preserve">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E2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81"/>
      <w:bookmarkEnd w:id="16"/>
      <w:r>
        <w:rPr>
          <w:rFonts w:ascii="Times New Roman" w:hAnsi="Times New Roman" w:cs="Times New Roman"/>
          <w:sz w:val="28"/>
          <w:szCs w:val="28"/>
        </w:rPr>
        <w:t>&lt;2&gt; Указывается дата подписания</w:t>
      </w:r>
      <w:r w:rsidRPr="00A441E2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2521">
        <w:rPr>
          <w:rFonts w:ascii="Times New Roman" w:hAnsi="Times New Roman" w:cs="Times New Roman"/>
          <w:sz w:val="28"/>
          <w:szCs w:val="28"/>
        </w:rPr>
        <w:t>а</w:t>
      </w:r>
      <w:r w:rsidRPr="00A441E2">
        <w:rPr>
          <w:rFonts w:ascii="Times New Roman" w:hAnsi="Times New Roman" w:cs="Times New Roman"/>
          <w:sz w:val="28"/>
          <w:szCs w:val="28"/>
        </w:rPr>
        <w:t>.</w:t>
      </w:r>
    </w:p>
    <w:p w:rsidR="00F36767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83"/>
      <w:bookmarkEnd w:id="17"/>
      <w:r w:rsidRPr="00A441E2">
        <w:rPr>
          <w:rFonts w:ascii="Times New Roman" w:hAnsi="Times New Roman" w:cs="Times New Roman"/>
          <w:sz w:val="28"/>
          <w:szCs w:val="28"/>
        </w:rPr>
        <w:t xml:space="preserve">&lt;3&gt; В </w:t>
      </w:r>
      <w:hyperlink w:anchor="Par263" w:history="1">
        <w:r w:rsidRPr="00A441E2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5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A441E2">
          <w:rPr>
            <w:rFonts w:ascii="Times New Roman" w:hAnsi="Times New Roman" w:cs="Times New Roman"/>
            <w:sz w:val="28"/>
            <w:szCs w:val="28"/>
          </w:rPr>
          <w:t>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7" w:history="1">
        <w:r w:rsidRPr="00A441E2">
          <w:rPr>
            <w:rFonts w:ascii="Times New Roman" w:hAnsi="Times New Roman" w:cs="Times New Roman"/>
            <w:sz w:val="28"/>
            <w:szCs w:val="28"/>
          </w:rPr>
          <w:t>1900</w:t>
        </w:r>
      </w:hyperlink>
      <w:r w:rsidRPr="00A441E2">
        <w:rPr>
          <w:rFonts w:ascii="Times New Roman" w:hAnsi="Times New Roman" w:cs="Times New Roman"/>
          <w:sz w:val="28"/>
          <w:szCs w:val="28"/>
        </w:rPr>
        <w:t xml:space="preserve"> - коды анали</w:t>
      </w:r>
      <w:r>
        <w:rPr>
          <w:rFonts w:ascii="Times New Roman" w:hAnsi="Times New Roman" w:cs="Times New Roman"/>
          <w:sz w:val="28"/>
          <w:szCs w:val="28"/>
        </w:rPr>
        <w:t xml:space="preserve">тической группы подвида доходов </w:t>
      </w:r>
      <w:r w:rsidRPr="00A441E2">
        <w:rPr>
          <w:rFonts w:ascii="Times New Roman" w:hAnsi="Times New Roman" w:cs="Times New Roman"/>
          <w:sz w:val="28"/>
          <w:szCs w:val="28"/>
        </w:rPr>
        <w:t>бюджетов классификации доходов бюджетов;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41" w:history="1">
        <w:r>
          <w:rPr>
            <w:rFonts w:ascii="Times New Roman" w:hAnsi="Times New Roman" w:cs="Times New Roman"/>
            <w:sz w:val="28"/>
            <w:szCs w:val="28"/>
          </w:rPr>
          <w:t>строкам</w:t>
        </w:r>
        <w:r w:rsidRPr="00A441E2">
          <w:rPr>
            <w:rFonts w:ascii="Times New Roman" w:hAnsi="Times New Roman" w:cs="Times New Roman"/>
            <w:sz w:val="28"/>
            <w:szCs w:val="28"/>
          </w:rPr>
          <w:t xml:space="preserve"> 1980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- 1990</w:t>
      </w:r>
      <w:r w:rsidRPr="00A441E2">
        <w:rPr>
          <w:rFonts w:ascii="Times New Roman" w:hAnsi="Times New Roman" w:cs="Times New Roman"/>
          <w:sz w:val="28"/>
          <w:szCs w:val="28"/>
        </w:rPr>
        <w:t xml:space="preserve"> - коды анали</w:t>
      </w:r>
      <w:r>
        <w:rPr>
          <w:rFonts w:ascii="Times New Roman" w:hAnsi="Times New Roman" w:cs="Times New Roman"/>
          <w:sz w:val="28"/>
          <w:szCs w:val="28"/>
        </w:rPr>
        <w:t xml:space="preserve">тической группы вида источников финансирования дефицитов </w:t>
      </w:r>
      <w:r w:rsidRPr="00A441E2">
        <w:rPr>
          <w:rFonts w:ascii="Times New Roman" w:hAnsi="Times New Roman" w:cs="Times New Roman"/>
          <w:sz w:val="28"/>
          <w:szCs w:val="28"/>
        </w:rPr>
        <w:t>бюджетов классифи</w:t>
      </w:r>
      <w:r>
        <w:rPr>
          <w:rFonts w:ascii="Times New Roman" w:hAnsi="Times New Roman" w:cs="Times New Roman"/>
          <w:sz w:val="28"/>
          <w:szCs w:val="28"/>
        </w:rPr>
        <w:t>кации источников финансирования дефицитов бюджетов;</w:t>
      </w:r>
    </w:p>
    <w:p w:rsidR="00F36767" w:rsidRPr="00A441E2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66" w:history="1">
        <w:r>
          <w:rPr>
            <w:rFonts w:ascii="Times New Roman" w:hAnsi="Times New Roman" w:cs="Times New Roman"/>
            <w:sz w:val="28"/>
            <w:szCs w:val="28"/>
          </w:rPr>
          <w:t>строкам</w:t>
        </w:r>
        <w:r w:rsidRPr="00A441E2">
          <w:rPr>
            <w:rFonts w:ascii="Times New Roman" w:hAnsi="Times New Roman" w:cs="Times New Roman"/>
            <w:sz w:val="28"/>
            <w:szCs w:val="28"/>
          </w:rPr>
          <w:t xml:space="preserve"> 2000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2" w:history="1">
        <w:r w:rsidRPr="00A441E2">
          <w:rPr>
            <w:rFonts w:ascii="Times New Roman" w:hAnsi="Times New Roman" w:cs="Times New Roman"/>
            <w:sz w:val="28"/>
            <w:szCs w:val="28"/>
          </w:rPr>
          <w:t>2720</w:t>
        </w:r>
      </w:hyperlink>
      <w:r w:rsidRPr="00A441E2">
        <w:rPr>
          <w:rFonts w:ascii="Times New Roman" w:hAnsi="Times New Roman" w:cs="Times New Roman"/>
          <w:sz w:val="28"/>
          <w:szCs w:val="28"/>
        </w:rPr>
        <w:t xml:space="preserve"> - коды видов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классификации </w:t>
      </w:r>
      <w:r w:rsidRPr="00A441E2">
        <w:rPr>
          <w:rFonts w:ascii="Times New Roman" w:hAnsi="Times New Roman" w:cs="Times New Roman"/>
          <w:sz w:val="28"/>
          <w:szCs w:val="28"/>
        </w:rPr>
        <w:t>расходов бюджетов;</w:t>
      </w:r>
    </w:p>
    <w:p w:rsidR="00F36767" w:rsidRPr="00A441E2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20" w:history="1">
        <w:r>
          <w:rPr>
            <w:rFonts w:ascii="Times New Roman" w:hAnsi="Times New Roman" w:cs="Times New Roman"/>
            <w:sz w:val="28"/>
            <w:szCs w:val="28"/>
          </w:rPr>
          <w:t>строкам</w:t>
        </w:r>
        <w:r w:rsidRPr="00A441E2">
          <w:rPr>
            <w:rFonts w:ascii="Times New Roman" w:hAnsi="Times New Roman" w:cs="Times New Roman"/>
            <w:sz w:val="28"/>
            <w:szCs w:val="28"/>
          </w:rPr>
          <w:t xml:space="preserve"> 3000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45" w:history="1">
        <w:r w:rsidRPr="00A441E2">
          <w:rPr>
            <w:rFonts w:ascii="Times New Roman" w:hAnsi="Times New Roman" w:cs="Times New Roman"/>
            <w:sz w:val="28"/>
            <w:szCs w:val="28"/>
          </w:rPr>
          <w:t>3030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E2">
        <w:rPr>
          <w:rFonts w:ascii="Times New Roman" w:hAnsi="Times New Roman" w:cs="Times New Roman"/>
          <w:sz w:val="28"/>
          <w:szCs w:val="28"/>
        </w:rPr>
        <w:t>- коды анали</w:t>
      </w:r>
      <w:r>
        <w:rPr>
          <w:rFonts w:ascii="Times New Roman" w:hAnsi="Times New Roman" w:cs="Times New Roman"/>
          <w:sz w:val="28"/>
          <w:szCs w:val="28"/>
        </w:rPr>
        <w:t>тической группы подвида доходов бюджетов классификации доходов</w:t>
      </w:r>
      <w:r w:rsidRPr="00A441E2">
        <w:rPr>
          <w:rFonts w:ascii="Times New Roman" w:hAnsi="Times New Roman" w:cs="Times New Roman"/>
          <w:sz w:val="28"/>
          <w:szCs w:val="28"/>
        </w:rPr>
        <w:t xml:space="preserve"> 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которым планируется уплата</w:t>
      </w:r>
      <w:r>
        <w:rPr>
          <w:rFonts w:ascii="Times New Roman" w:hAnsi="Times New Roman" w:cs="Times New Roman"/>
          <w:sz w:val="28"/>
          <w:szCs w:val="28"/>
        </w:rPr>
        <w:t xml:space="preserve"> налогов, уменьшающих доход (в том числе налог на прибыль,</w:t>
      </w:r>
      <w:r w:rsidRPr="00A441E2">
        <w:rPr>
          <w:rFonts w:ascii="Times New Roman" w:hAnsi="Times New Roman" w:cs="Times New Roman"/>
          <w:sz w:val="28"/>
          <w:szCs w:val="28"/>
        </w:rPr>
        <w:t xml:space="preserve"> 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E2">
        <w:rPr>
          <w:rFonts w:ascii="Times New Roman" w:hAnsi="Times New Roman" w:cs="Times New Roman"/>
          <w:sz w:val="28"/>
          <w:szCs w:val="28"/>
        </w:rPr>
        <w:t>добавленную стоимость, единый налог на вмен</w:t>
      </w:r>
      <w:r>
        <w:rPr>
          <w:rFonts w:ascii="Times New Roman" w:hAnsi="Times New Roman" w:cs="Times New Roman"/>
          <w:sz w:val="28"/>
          <w:szCs w:val="28"/>
        </w:rPr>
        <w:t xml:space="preserve">енный доход для отдельных видов </w:t>
      </w:r>
      <w:r w:rsidRPr="00A441E2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F36767" w:rsidRPr="00A441E2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3" w:history="1">
        <w:r>
          <w:rPr>
            <w:rFonts w:ascii="Times New Roman" w:hAnsi="Times New Roman" w:cs="Times New Roman"/>
            <w:sz w:val="28"/>
            <w:szCs w:val="28"/>
          </w:rPr>
          <w:t xml:space="preserve">строкам </w:t>
        </w:r>
        <w:r w:rsidRPr="00A441E2">
          <w:rPr>
            <w:rFonts w:ascii="Times New Roman" w:hAnsi="Times New Roman" w:cs="Times New Roman"/>
            <w:sz w:val="28"/>
            <w:szCs w:val="28"/>
          </w:rPr>
          <w:t>4000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- 4040</w:t>
      </w:r>
      <w:r w:rsidRPr="00A441E2">
        <w:rPr>
          <w:rFonts w:ascii="Times New Roman" w:hAnsi="Times New Roman" w:cs="Times New Roman"/>
          <w:sz w:val="28"/>
          <w:szCs w:val="28"/>
        </w:rPr>
        <w:t xml:space="preserve"> - коды анали</w:t>
      </w:r>
      <w:r>
        <w:rPr>
          <w:rFonts w:ascii="Times New Roman" w:hAnsi="Times New Roman" w:cs="Times New Roman"/>
          <w:sz w:val="28"/>
          <w:szCs w:val="28"/>
        </w:rPr>
        <w:t>тической группы вида источников финансирования дефицитов</w:t>
      </w:r>
      <w:r w:rsidRPr="00A441E2">
        <w:rPr>
          <w:rFonts w:ascii="Times New Roman" w:hAnsi="Times New Roman" w:cs="Times New Roman"/>
          <w:sz w:val="28"/>
          <w:szCs w:val="28"/>
        </w:rPr>
        <w:t xml:space="preserve"> бюджетов классификации источников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Pr="00A441E2">
        <w:rPr>
          <w:rFonts w:ascii="Times New Roman" w:hAnsi="Times New Roman" w:cs="Times New Roman"/>
          <w:sz w:val="28"/>
          <w:szCs w:val="28"/>
        </w:rPr>
        <w:t>дефицитов бюджетов.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99"/>
      <w:bookmarkEnd w:id="18"/>
      <w:r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264" w:history="1">
        <w:r w:rsidRPr="00A441E2">
          <w:rPr>
            <w:rFonts w:ascii="Times New Roman" w:hAnsi="Times New Roman" w:cs="Times New Roman"/>
            <w:sz w:val="28"/>
            <w:szCs w:val="28"/>
          </w:rPr>
          <w:t>графе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441E2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указывается код</w:t>
      </w:r>
      <w:r w:rsidRPr="00A441E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лассификации операций сектора государственного управления</w:t>
      </w:r>
      <w:r w:rsidRPr="00A441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A441E2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441E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</w:t>
      </w:r>
      <w:r w:rsidRPr="00A441E2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енного управления, утвержденным приказом  Министерства финансов</w:t>
      </w:r>
      <w:r w:rsidRPr="00A441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ноября 2017 г. №209н (зарегистрирован в</w:t>
      </w:r>
      <w:r w:rsidRPr="00A441E2">
        <w:rPr>
          <w:rFonts w:ascii="Times New Roman" w:hAnsi="Times New Roman" w:cs="Times New Roman"/>
          <w:sz w:val="28"/>
          <w:szCs w:val="28"/>
        </w:rPr>
        <w:t xml:space="preserve"> Министерстве 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12 февраля 2018г., регистрационный номер 50003), и (или) коды иных аналитических  показателей, в случае, если Порядком органа-учредителя </w:t>
      </w:r>
      <w:r w:rsidRPr="00A441E2">
        <w:rPr>
          <w:rFonts w:ascii="Times New Roman" w:hAnsi="Times New Roman" w:cs="Times New Roman"/>
          <w:sz w:val="28"/>
          <w:szCs w:val="28"/>
        </w:rPr>
        <w:t>предусмотрена указанная детализация.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07"/>
      <w:bookmarkEnd w:id="19"/>
      <w:r>
        <w:rPr>
          <w:rFonts w:ascii="Times New Roman" w:hAnsi="Times New Roman" w:cs="Times New Roman"/>
          <w:sz w:val="28"/>
          <w:szCs w:val="28"/>
        </w:rPr>
        <w:t>&lt;5&gt; 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0" w:history="1">
        <w:r>
          <w:rPr>
            <w:rFonts w:ascii="Times New Roman" w:hAnsi="Times New Roman" w:cs="Times New Roman"/>
            <w:sz w:val="28"/>
            <w:szCs w:val="28"/>
          </w:rPr>
          <w:t>строкам</w:t>
        </w:r>
        <w:r w:rsidRPr="00A441E2">
          <w:rPr>
            <w:rFonts w:ascii="Times New Roman" w:hAnsi="Times New Roman" w:cs="Times New Roman"/>
            <w:sz w:val="28"/>
            <w:szCs w:val="28"/>
          </w:rPr>
          <w:t xml:space="preserve"> 0001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41E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8" w:history="1">
        <w:r w:rsidRPr="00A441E2">
          <w:rPr>
            <w:rFonts w:ascii="Times New Roman" w:hAnsi="Times New Roman" w:cs="Times New Roman"/>
            <w:sz w:val="28"/>
            <w:szCs w:val="28"/>
          </w:rPr>
          <w:t>0002</w:t>
        </w:r>
      </w:hyperlink>
      <w:r w:rsidRPr="00A441E2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 xml:space="preserve">ются планируемые суммы остатков средств на </w:t>
      </w:r>
      <w:r w:rsidRPr="00A441E2">
        <w:rPr>
          <w:rFonts w:ascii="Times New Roman" w:hAnsi="Times New Roman" w:cs="Times New Roman"/>
          <w:sz w:val="28"/>
          <w:szCs w:val="28"/>
        </w:rPr>
        <w:t xml:space="preserve">начало и на конец планируемого </w:t>
      </w:r>
      <w:r>
        <w:rPr>
          <w:rFonts w:ascii="Times New Roman" w:hAnsi="Times New Roman" w:cs="Times New Roman"/>
          <w:sz w:val="28"/>
          <w:szCs w:val="28"/>
        </w:rPr>
        <w:t xml:space="preserve">года, если указанные показатели </w:t>
      </w:r>
      <w:r w:rsidRPr="00A441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E2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</w:t>
      </w:r>
      <w:r w:rsidRPr="00A441E2">
        <w:rPr>
          <w:rFonts w:ascii="Times New Roman" w:hAnsi="Times New Roman" w:cs="Times New Roman"/>
          <w:sz w:val="28"/>
          <w:szCs w:val="28"/>
        </w:rPr>
        <w:t>после завершения отчетного финансового года.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13"/>
      <w:bookmarkEnd w:id="20"/>
      <w:r>
        <w:rPr>
          <w:rFonts w:ascii="Times New Roman" w:hAnsi="Times New Roman" w:cs="Times New Roman"/>
          <w:sz w:val="28"/>
          <w:szCs w:val="28"/>
        </w:rPr>
        <w:t xml:space="preserve">&lt;6&gt; Показатели прочих поступлений включают в себя в том числе показатели увеличения денежных средств за счет возврата дебиторской </w:t>
      </w:r>
      <w:r w:rsidRPr="00A441E2">
        <w:rPr>
          <w:rFonts w:ascii="Times New Roman" w:hAnsi="Times New Roman" w:cs="Times New Roman"/>
          <w:sz w:val="28"/>
          <w:szCs w:val="28"/>
        </w:rPr>
        <w:t>задолженности прошлых лет, включая</w:t>
      </w:r>
      <w:r>
        <w:rPr>
          <w:rFonts w:ascii="Times New Roman" w:hAnsi="Times New Roman" w:cs="Times New Roman"/>
          <w:sz w:val="28"/>
          <w:szCs w:val="28"/>
        </w:rPr>
        <w:t xml:space="preserve"> возврат предоставленных займов (микрозаймов),</w:t>
      </w:r>
      <w:r w:rsidRPr="00A441E2">
        <w:rPr>
          <w:rFonts w:ascii="Times New Roman" w:hAnsi="Times New Roman" w:cs="Times New Roman"/>
          <w:sz w:val="28"/>
          <w:szCs w:val="28"/>
        </w:rPr>
        <w:t xml:space="preserve"> а также за счет возврата сре</w:t>
      </w:r>
      <w:r>
        <w:rPr>
          <w:rFonts w:ascii="Times New Roman" w:hAnsi="Times New Roman" w:cs="Times New Roman"/>
          <w:sz w:val="28"/>
          <w:szCs w:val="28"/>
        </w:rPr>
        <w:t xml:space="preserve">дств, размещенных на банковских </w:t>
      </w:r>
      <w:r w:rsidRPr="00A441E2">
        <w:rPr>
          <w:rFonts w:ascii="Times New Roman" w:hAnsi="Times New Roman" w:cs="Times New Roman"/>
          <w:sz w:val="28"/>
          <w:szCs w:val="28"/>
        </w:rPr>
        <w:t xml:space="preserve">депозитах. При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Плана (проекта Плана) обособленному(ым) подразделению(ям) показатель прочих поступлений включает показатель поступлений в рамках </w:t>
      </w:r>
      <w:r w:rsidRPr="00A441E2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етов </w:t>
      </w:r>
      <w:r w:rsidRPr="00A441E2">
        <w:rPr>
          <w:rFonts w:ascii="Times New Roman" w:hAnsi="Times New Roman" w:cs="Times New Roman"/>
          <w:sz w:val="28"/>
          <w:szCs w:val="28"/>
        </w:rPr>
        <w:t>между голо</w:t>
      </w:r>
      <w:r>
        <w:rPr>
          <w:rFonts w:ascii="Times New Roman" w:hAnsi="Times New Roman" w:cs="Times New Roman"/>
          <w:sz w:val="28"/>
          <w:szCs w:val="28"/>
        </w:rPr>
        <w:t xml:space="preserve">вным учреждением и обособленным </w:t>
      </w:r>
      <w:r w:rsidRPr="00A441E2">
        <w:rPr>
          <w:rFonts w:ascii="Times New Roman" w:hAnsi="Times New Roman" w:cs="Times New Roman"/>
          <w:sz w:val="28"/>
          <w:szCs w:val="28"/>
        </w:rPr>
        <w:t>подразделением.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21"/>
      <w:bookmarkEnd w:id="21"/>
      <w:r>
        <w:rPr>
          <w:rFonts w:ascii="Times New Roman" w:hAnsi="Times New Roman" w:cs="Times New Roman"/>
          <w:sz w:val="28"/>
          <w:szCs w:val="28"/>
        </w:rPr>
        <w:t xml:space="preserve">&lt;7&gt; </w:t>
      </w:r>
      <w:r w:rsidRPr="00A441E2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выплат по</w:t>
      </w:r>
      <w:r w:rsidRPr="00A441E2">
        <w:rPr>
          <w:rFonts w:ascii="Times New Roman" w:hAnsi="Times New Roman" w:cs="Times New Roman"/>
          <w:sz w:val="28"/>
          <w:szCs w:val="28"/>
        </w:rPr>
        <w:t xml:space="preserve"> расходам на</w:t>
      </w:r>
      <w:r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услуг, отраженные</w:t>
      </w:r>
      <w:r w:rsidRPr="00A441E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746" w:history="1">
        <w:r w:rsidRPr="00A441E2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1E2">
        <w:rPr>
          <w:rFonts w:ascii="Times New Roman" w:hAnsi="Times New Roman" w:cs="Times New Roman"/>
          <w:sz w:val="28"/>
          <w:szCs w:val="28"/>
        </w:rPr>
        <w:t>Поступл</w:t>
      </w:r>
      <w:r>
        <w:rPr>
          <w:rFonts w:ascii="Times New Roman" w:hAnsi="Times New Roman" w:cs="Times New Roman"/>
          <w:sz w:val="28"/>
          <w:szCs w:val="28"/>
        </w:rPr>
        <w:t xml:space="preserve">ения и выплаты» Плана, подлежат </w:t>
      </w:r>
      <w:r w:rsidRPr="00A441E2">
        <w:rPr>
          <w:rFonts w:ascii="Times New Roman" w:hAnsi="Times New Roman" w:cs="Times New Roman"/>
          <w:sz w:val="28"/>
          <w:szCs w:val="28"/>
        </w:rPr>
        <w:t>дета</w:t>
      </w:r>
      <w:r>
        <w:rPr>
          <w:rFonts w:ascii="Times New Roman" w:hAnsi="Times New Roman" w:cs="Times New Roman"/>
          <w:sz w:val="28"/>
          <w:szCs w:val="28"/>
        </w:rPr>
        <w:t xml:space="preserve">лизации в </w:t>
      </w:r>
      <w:hyperlink w:anchor="Par935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A441E2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41E2">
        <w:rPr>
          <w:rFonts w:ascii="Times New Roman" w:hAnsi="Times New Roman" w:cs="Times New Roman"/>
          <w:sz w:val="28"/>
          <w:szCs w:val="28"/>
        </w:rPr>
        <w:t>Сведения по выплатам на закупку товаров, работ,</w:t>
      </w:r>
    </w:p>
    <w:p w:rsidR="00F36767" w:rsidRPr="00A441E2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Услуг»</w:t>
      </w:r>
      <w:r w:rsidRPr="00A441E2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25"/>
      <w:bookmarkEnd w:id="22"/>
      <w:r w:rsidRPr="00A441E2">
        <w:rPr>
          <w:rFonts w:ascii="Times New Roman" w:hAnsi="Times New Roman" w:cs="Times New Roman"/>
          <w:sz w:val="28"/>
          <w:szCs w:val="28"/>
        </w:rPr>
        <w:t>&lt;8&gt; П</w:t>
      </w:r>
      <w:r>
        <w:rPr>
          <w:rFonts w:ascii="Times New Roman" w:hAnsi="Times New Roman" w:cs="Times New Roman"/>
          <w:sz w:val="28"/>
          <w:szCs w:val="28"/>
        </w:rPr>
        <w:t>оказатель отражается со знаком «минус»</w:t>
      </w:r>
      <w:r w:rsidRPr="00A441E2">
        <w:rPr>
          <w:rFonts w:ascii="Times New Roman" w:hAnsi="Times New Roman" w:cs="Times New Roman"/>
          <w:sz w:val="28"/>
          <w:szCs w:val="28"/>
        </w:rPr>
        <w:t>.</w:t>
      </w:r>
    </w:p>
    <w:p w:rsidR="00F36767" w:rsidRPr="00A441E2" w:rsidRDefault="00F36767" w:rsidP="00F36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26"/>
      <w:bookmarkEnd w:id="23"/>
      <w:r>
        <w:rPr>
          <w:rFonts w:ascii="Times New Roman" w:hAnsi="Times New Roman" w:cs="Times New Roman"/>
          <w:sz w:val="28"/>
          <w:szCs w:val="28"/>
        </w:rPr>
        <w:t xml:space="preserve">&lt;9&gt; Показатели прочих выплат </w:t>
      </w:r>
      <w:r w:rsidRPr="00A441E2">
        <w:rPr>
          <w:rFonts w:ascii="Times New Roman" w:hAnsi="Times New Roman" w:cs="Times New Roman"/>
          <w:sz w:val="28"/>
          <w:szCs w:val="28"/>
        </w:rPr>
        <w:t>включают в себя в том числе показате</w:t>
      </w:r>
      <w:r>
        <w:rPr>
          <w:rFonts w:ascii="Times New Roman" w:hAnsi="Times New Roman" w:cs="Times New Roman"/>
          <w:sz w:val="28"/>
          <w:szCs w:val="28"/>
        </w:rPr>
        <w:t xml:space="preserve">ли уменьшения денежных </w:t>
      </w:r>
      <w:r w:rsidRPr="00A441E2">
        <w:rPr>
          <w:rFonts w:ascii="Times New Roman" w:hAnsi="Times New Roman" w:cs="Times New Roman"/>
          <w:sz w:val="28"/>
          <w:szCs w:val="28"/>
        </w:rPr>
        <w:t>средств за счет возврата</w:t>
      </w:r>
      <w:r>
        <w:rPr>
          <w:rFonts w:ascii="Times New Roman" w:hAnsi="Times New Roman" w:cs="Times New Roman"/>
          <w:sz w:val="28"/>
          <w:szCs w:val="28"/>
        </w:rPr>
        <w:t xml:space="preserve"> средств субсидий, предоставленных</w:t>
      </w:r>
      <w:r w:rsidRPr="00A441E2">
        <w:rPr>
          <w:rFonts w:ascii="Times New Roman" w:hAnsi="Times New Roman" w:cs="Times New Roman"/>
          <w:sz w:val="28"/>
          <w:szCs w:val="28"/>
        </w:rPr>
        <w:t xml:space="preserve"> до начала текущего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года, предоставления займов (микрозаймов), размещения автономными </w:t>
      </w:r>
      <w:r w:rsidRPr="00A441E2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денежных средств на </w:t>
      </w:r>
      <w:r w:rsidRPr="00A441E2">
        <w:rPr>
          <w:rFonts w:ascii="Times New Roman" w:hAnsi="Times New Roman" w:cs="Times New Roman"/>
          <w:sz w:val="28"/>
          <w:szCs w:val="28"/>
        </w:rPr>
        <w:t>банковских депозитах.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A441E2">
        <w:rPr>
          <w:rFonts w:ascii="Times New Roman" w:hAnsi="Times New Roman" w:cs="Times New Roman"/>
          <w:sz w:val="28"/>
          <w:szCs w:val="28"/>
        </w:rPr>
        <w:t>формировании Плана</w:t>
      </w:r>
      <w:r>
        <w:rPr>
          <w:rFonts w:ascii="Times New Roman" w:hAnsi="Times New Roman" w:cs="Times New Roman"/>
          <w:sz w:val="28"/>
          <w:szCs w:val="28"/>
        </w:rPr>
        <w:t xml:space="preserve"> (проекта Плана) обособленному(ым) подразделению(ям) показатель прочих выплат включает показатель</w:t>
      </w:r>
      <w:r w:rsidRPr="00A441E2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A441E2">
        <w:rPr>
          <w:rFonts w:ascii="Times New Roman" w:hAnsi="Times New Roman" w:cs="Times New Roman"/>
          <w:sz w:val="28"/>
          <w:szCs w:val="28"/>
        </w:rPr>
        <w:t xml:space="preserve"> расчетов</w:t>
      </w:r>
      <w:r>
        <w:rPr>
          <w:rFonts w:ascii="Times New Roman" w:hAnsi="Times New Roman" w:cs="Times New Roman"/>
          <w:sz w:val="28"/>
          <w:szCs w:val="28"/>
        </w:rPr>
        <w:t xml:space="preserve"> между головным учреждением и </w:t>
      </w:r>
      <w:r w:rsidRPr="00A441E2">
        <w:rPr>
          <w:rFonts w:ascii="Times New Roman" w:hAnsi="Times New Roman" w:cs="Times New Roman"/>
          <w:sz w:val="28"/>
          <w:szCs w:val="28"/>
        </w:rPr>
        <w:t>обособленным подразделением.</w:t>
      </w:r>
    </w:p>
    <w:p w:rsidR="00F36767" w:rsidRDefault="00F36767" w:rsidP="00F36767">
      <w:pPr>
        <w:pStyle w:val="ConsPlusNonformat"/>
        <w:jc w:val="both"/>
      </w:pPr>
    </w:p>
    <w:p w:rsidR="00F36767" w:rsidRDefault="00F36767" w:rsidP="00F36767">
      <w:pPr>
        <w:pStyle w:val="ConsPlusNonformat"/>
        <w:jc w:val="both"/>
      </w:pPr>
      <w:bookmarkStart w:id="24" w:name="Par935"/>
      <w:bookmarkEnd w:id="24"/>
    </w:p>
    <w:p w:rsidR="00F36767" w:rsidRDefault="00F36767" w:rsidP="00F36767">
      <w:pPr>
        <w:pStyle w:val="ConsPlusNonformat"/>
        <w:jc w:val="both"/>
      </w:pPr>
    </w:p>
    <w:p w:rsidR="00F36767" w:rsidRPr="005846F1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6F1">
        <w:rPr>
          <w:rFonts w:ascii="Times New Roman" w:hAnsi="Times New Roman" w:cs="Times New Roman"/>
          <w:sz w:val="28"/>
          <w:szCs w:val="28"/>
        </w:rPr>
        <w:lastRenderedPageBreak/>
        <w:t>Раздел 2. Сведения по выплатам на закупки товаров,</w:t>
      </w:r>
    </w:p>
    <w:p w:rsidR="00F36767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6F1">
        <w:rPr>
          <w:rFonts w:ascii="Times New Roman" w:hAnsi="Times New Roman" w:cs="Times New Roman"/>
          <w:sz w:val="28"/>
          <w:szCs w:val="28"/>
        </w:rPr>
        <w:t xml:space="preserve">работ, услуг </w:t>
      </w:r>
      <w:hyperlink w:anchor="Par1241" w:history="1">
        <w:r w:rsidRPr="005846F1">
          <w:rPr>
            <w:rFonts w:ascii="Times New Roman" w:hAnsi="Times New Roman" w:cs="Times New Roman"/>
            <w:sz w:val="28"/>
            <w:szCs w:val="28"/>
          </w:rPr>
          <w:t>&lt;10&gt;</w:t>
        </w:r>
      </w:hyperlink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1136"/>
        <w:gridCol w:w="1843"/>
        <w:gridCol w:w="1417"/>
        <w:gridCol w:w="1276"/>
        <w:gridCol w:w="1276"/>
        <w:gridCol w:w="1417"/>
      </w:tblGrid>
      <w:tr w:rsidR="00F36767" w:rsidRPr="005846F1" w:rsidTr="00C01783">
        <w:trPr>
          <w:jc w:val="center"/>
        </w:trPr>
        <w:tc>
          <w:tcPr>
            <w:tcW w:w="844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39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1136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843" w:type="dxa"/>
            <w:vMerge w:val="restart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ar124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</w:p>
        </w:tc>
        <w:tc>
          <w:tcPr>
            <w:tcW w:w="5386" w:type="dxa"/>
            <w:gridSpan w:val="4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(текущий финансовый год)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на 20__ г. (второй год планового периода)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  <w:hyperlink w:anchor="Par1243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959"/>
            <w:bookmarkEnd w:id="25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9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№44-ФЗ «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№14, ст. 1652;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32, ст. 5104)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44-ФЗ) и Федерального </w:t>
            </w:r>
            <w:hyperlink r:id="rId10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№223-ФЗ «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лиц»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30, ст. 4571;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32, ст. 5135) (далее -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223-ФЗ) </w:t>
            </w:r>
            <w:hyperlink w:anchor="Par124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969"/>
            <w:bookmarkEnd w:id="26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1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 и Федерального </w:t>
            </w:r>
            <w:hyperlink r:id="rId1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978"/>
            <w:bookmarkEnd w:id="27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3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 и Федерального </w:t>
            </w:r>
            <w:hyperlink r:id="rId1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987"/>
            <w:bookmarkEnd w:id="28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997"/>
            <w:bookmarkEnd w:id="29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24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26320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7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44-ФЗ и Федерального </w:t>
            </w:r>
            <w:hyperlink r:id="rId1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024"/>
            <w:bookmarkEnd w:id="30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финансовое обеспечение выполнения 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034"/>
            <w:bookmarkEnd w:id="31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26410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1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062"/>
            <w:bookmarkEnd w:id="32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072"/>
            <w:bookmarkEnd w:id="33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24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  <w:hyperlink w:anchor="Par1247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099"/>
            <w:bookmarkEnd w:id="34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24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26430.1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1117"/>
            <w:bookmarkEnd w:id="35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4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26441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hyperlink w:anchor="Par124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6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155"/>
            <w:bookmarkEnd w:id="36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242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26451.1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1.4.5.2.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7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44-ФЗ, по соответствующему году закупки </w:t>
            </w:r>
            <w:hyperlink w:anchor="Par1248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182"/>
            <w:bookmarkEnd w:id="37"/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13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9" w:history="1">
              <w:r w:rsidRPr="005846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8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136" w:type="dxa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1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13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67" w:rsidRPr="005846F1" w:rsidTr="00C01783">
        <w:trPr>
          <w:jc w:val="center"/>
        </w:trPr>
        <w:tc>
          <w:tcPr>
            <w:tcW w:w="844" w:type="dxa"/>
            <w:vMerge/>
          </w:tcPr>
          <w:p w:rsidR="00F36767" w:rsidRPr="005846F1" w:rsidRDefault="00F36767" w:rsidP="00C01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767" w:rsidRPr="005846F1" w:rsidRDefault="00F36767" w:rsidP="00C01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67" w:rsidRPr="005846F1" w:rsidRDefault="00F36767" w:rsidP="00F36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767" w:rsidRDefault="00F36767" w:rsidP="00F36767">
      <w:pPr>
        <w:pStyle w:val="ConsPlusNormal"/>
        <w:jc w:val="both"/>
      </w:pP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E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полномоченное лицо учреждения) </w:t>
      </w:r>
      <w:r w:rsidRPr="003E6710">
        <w:rPr>
          <w:rFonts w:ascii="Times New Roman" w:hAnsi="Times New Roman" w:cs="Times New Roman"/>
          <w:sz w:val="28"/>
          <w:szCs w:val="28"/>
        </w:rPr>
        <w:t>___________ _________ _______________</w:t>
      </w:r>
    </w:p>
    <w:p w:rsidR="00F36767" w:rsidRPr="003E6710" w:rsidRDefault="00F36767" w:rsidP="00F36767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(подпись) </w:t>
      </w:r>
      <w:r w:rsidRPr="003E6710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10">
        <w:rPr>
          <w:rFonts w:ascii="Times New Roman" w:hAnsi="Times New Roman" w:cs="Times New Roman"/>
          <w:sz w:val="28"/>
          <w:szCs w:val="28"/>
        </w:rPr>
        <w:t>подписи)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3E6710">
        <w:rPr>
          <w:rFonts w:ascii="Times New Roman" w:hAnsi="Times New Roman" w:cs="Times New Roman"/>
          <w:sz w:val="28"/>
          <w:szCs w:val="28"/>
        </w:rPr>
        <w:t xml:space="preserve"> ___________ ___________________ _________</w:t>
      </w:r>
    </w:p>
    <w:p w:rsidR="00F36767" w:rsidRPr="003E6710" w:rsidRDefault="00F36767" w:rsidP="00F36767">
      <w:pPr>
        <w:pStyle w:val="ConsPlusNonformat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(должность) (фамилия, инициалы) (телефон)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710">
        <w:rPr>
          <w:rFonts w:ascii="Times New Roman" w:hAnsi="Times New Roman" w:cs="Times New Roman"/>
          <w:sz w:val="28"/>
          <w:szCs w:val="28"/>
        </w:rPr>
        <w:t>(наименование должности уполномоченного лица органа-учредителя)</w:t>
      </w: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>_______________            __________________________________________</w:t>
      </w: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710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767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767" w:rsidRPr="003E6710" w:rsidRDefault="00F36767" w:rsidP="00F36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10">
        <w:rPr>
          <w:rFonts w:ascii="Times New Roman" w:hAnsi="Times New Roman" w:cs="Times New Roman"/>
          <w:sz w:val="28"/>
          <w:szCs w:val="28"/>
        </w:rPr>
        <w:t xml:space="preserve">&lt;10&gt; В </w:t>
      </w:r>
      <w:hyperlink w:anchor="Par935" w:history="1">
        <w:r w:rsidRPr="003E6710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6710">
        <w:rPr>
          <w:rFonts w:ascii="Times New Roman" w:hAnsi="Times New Roman" w:cs="Times New Roman"/>
          <w:sz w:val="28"/>
          <w:szCs w:val="28"/>
        </w:rPr>
        <w:t>Сведения по выплатам н</w:t>
      </w:r>
      <w:r>
        <w:rPr>
          <w:rFonts w:ascii="Times New Roman" w:hAnsi="Times New Roman" w:cs="Times New Roman"/>
          <w:sz w:val="28"/>
          <w:szCs w:val="28"/>
        </w:rPr>
        <w:t>а закупку товаров, работ, услуг»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Плана детализируются показатели выплат по расходам на закупку товаров, работ, услуг, отраженные по соответствующим строкам </w:t>
      </w:r>
      <w:hyperlink w:anchor="Par250" w:history="1">
        <w:r w:rsidRPr="003E6710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«Поступления и выплаты»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242"/>
      <w:bookmarkEnd w:id="38"/>
      <w:r w:rsidRPr="003E6710">
        <w:rPr>
          <w:rFonts w:ascii="Times New Roman" w:hAnsi="Times New Roman" w:cs="Times New Roman"/>
          <w:sz w:val="28"/>
          <w:szCs w:val="28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30" w:history="1">
        <w:r w:rsidRPr="003E6710">
          <w:rPr>
            <w:rFonts w:ascii="Times New Roman" w:hAnsi="Times New Roman" w:cs="Times New Roman"/>
            <w:sz w:val="28"/>
            <w:szCs w:val="28"/>
          </w:rPr>
          <w:t>абзацем первым пункта 4 статьи 78.1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1" w:history="1">
        <w:r w:rsidRPr="003E67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</w:t>
      </w:r>
      <w:r>
        <w:rPr>
          <w:rFonts w:ascii="Times New Roman" w:hAnsi="Times New Roman" w:cs="Times New Roman"/>
          <w:sz w:val="28"/>
          <w:szCs w:val="28"/>
        </w:rPr>
        <w:t>№204 «</w:t>
      </w:r>
      <w:r w:rsidRPr="003E6710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8"/>
          <w:szCs w:val="28"/>
        </w:rPr>
        <w:t>№20, ст. 2817; №</w:t>
      </w:r>
      <w:r w:rsidRPr="003E6710">
        <w:rPr>
          <w:rFonts w:ascii="Times New Roman" w:hAnsi="Times New Roman" w:cs="Times New Roman"/>
          <w:sz w:val="28"/>
          <w:szCs w:val="28"/>
        </w:rPr>
        <w:t xml:space="preserve">30, ст. 4717), или регионального проекта, обеспечивающего достижение целей, показателей и результатов федерального проекта (далее - региональный </w:t>
      </w:r>
      <w:r w:rsidRPr="003E6710">
        <w:rPr>
          <w:rFonts w:ascii="Times New Roman" w:hAnsi="Times New Roman" w:cs="Times New Roman"/>
          <w:sz w:val="28"/>
          <w:szCs w:val="28"/>
        </w:rPr>
        <w:lastRenderedPageBreak/>
        <w:t xml:space="preserve">проект), показатели </w:t>
      </w:r>
      <w:hyperlink w:anchor="Par997" w:history="1">
        <w:r w:rsidRPr="003E6710">
          <w:rPr>
            <w:rFonts w:ascii="Times New Roman" w:hAnsi="Times New Roman" w:cs="Times New Roman"/>
            <w:sz w:val="28"/>
            <w:szCs w:val="28"/>
          </w:rPr>
          <w:t>строк 26310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2" w:history="1">
        <w:r w:rsidRPr="003E6710">
          <w:rPr>
            <w:rFonts w:ascii="Times New Roman" w:hAnsi="Times New Roman" w:cs="Times New Roman"/>
            <w:sz w:val="28"/>
            <w:szCs w:val="28"/>
          </w:rPr>
          <w:t>26421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9" w:history="1">
        <w:r w:rsidRPr="003E6710">
          <w:rPr>
            <w:rFonts w:ascii="Times New Roman" w:hAnsi="Times New Roman" w:cs="Times New Roman"/>
            <w:sz w:val="28"/>
            <w:szCs w:val="28"/>
          </w:rPr>
          <w:t>26430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55" w:history="1">
        <w:r w:rsidRPr="003E6710">
          <w:rPr>
            <w:rFonts w:ascii="Times New Roman" w:hAnsi="Times New Roman" w:cs="Times New Roman"/>
            <w:sz w:val="28"/>
            <w:szCs w:val="28"/>
          </w:rPr>
          <w:t>26451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6710">
        <w:rPr>
          <w:rFonts w:ascii="Times New Roman" w:hAnsi="Times New Roman" w:cs="Times New Roman"/>
          <w:sz w:val="28"/>
          <w:szCs w:val="28"/>
        </w:rPr>
        <w:t xml:space="preserve">Сведения по выплатам на закупку товаров, работ, </w:t>
      </w:r>
      <w:r>
        <w:rPr>
          <w:rFonts w:ascii="Times New Roman" w:hAnsi="Times New Roman" w:cs="Times New Roman"/>
          <w:sz w:val="28"/>
          <w:szCs w:val="28"/>
        </w:rPr>
        <w:t>услуг»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243"/>
      <w:bookmarkEnd w:id="39"/>
      <w:r w:rsidRPr="003E6710">
        <w:rPr>
          <w:rFonts w:ascii="Times New Roman" w:hAnsi="Times New Roman" w:cs="Times New Roman"/>
          <w:sz w:val="28"/>
          <w:szCs w:val="28"/>
        </w:rPr>
        <w:t xml:space="preserve">&lt;11&gt; Плановые показатели выплат на закупку товаров, работ, услуг по </w:t>
      </w:r>
      <w:hyperlink w:anchor="Par959" w:history="1">
        <w:r w:rsidRPr="003E6710">
          <w:rPr>
            <w:rFonts w:ascii="Times New Roman" w:hAnsi="Times New Roman" w:cs="Times New Roman"/>
            <w:sz w:val="28"/>
            <w:szCs w:val="28"/>
          </w:rPr>
          <w:t>строке 26000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6710">
        <w:rPr>
          <w:rFonts w:ascii="Times New Roman" w:hAnsi="Times New Roman" w:cs="Times New Roman"/>
          <w:sz w:val="28"/>
          <w:szCs w:val="28"/>
        </w:rPr>
        <w:t>Сведения по выплатам н</w:t>
      </w:r>
      <w:r>
        <w:rPr>
          <w:rFonts w:ascii="Times New Roman" w:hAnsi="Times New Roman" w:cs="Times New Roman"/>
          <w:sz w:val="28"/>
          <w:szCs w:val="28"/>
        </w:rPr>
        <w:t>а закупку товаров, работ, услуг»</w:t>
      </w:r>
      <w:r w:rsidRPr="003E6710">
        <w:rPr>
          <w:rFonts w:ascii="Times New Roman" w:hAnsi="Times New Roman" w:cs="Times New Roman"/>
          <w:sz w:val="28"/>
          <w:szCs w:val="28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ar969" w:history="1">
        <w:r w:rsidRPr="003E6710">
          <w:rPr>
            <w:rFonts w:ascii="Times New Roman" w:hAnsi="Times New Roman" w:cs="Times New Roman"/>
            <w:sz w:val="28"/>
            <w:szCs w:val="28"/>
          </w:rPr>
          <w:t>строки 26100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78" w:history="1">
        <w:r w:rsidRPr="003E6710">
          <w:rPr>
            <w:rFonts w:ascii="Times New Roman" w:hAnsi="Times New Roman" w:cs="Times New Roman"/>
            <w:sz w:val="28"/>
            <w:szCs w:val="28"/>
          </w:rPr>
          <w:t>26200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ar987" w:history="1">
        <w:r w:rsidRPr="003E6710">
          <w:rPr>
            <w:rFonts w:ascii="Times New Roman" w:hAnsi="Times New Roman" w:cs="Times New Roman"/>
            <w:sz w:val="28"/>
            <w:szCs w:val="28"/>
          </w:rPr>
          <w:t>(строка 26300)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и планируемым к заключению в соответствующем финансовом году </w:t>
      </w:r>
      <w:hyperlink w:anchor="Par1024" w:history="1">
        <w:r w:rsidRPr="003E6710">
          <w:rPr>
            <w:rFonts w:ascii="Times New Roman" w:hAnsi="Times New Roman" w:cs="Times New Roman"/>
            <w:sz w:val="28"/>
            <w:szCs w:val="28"/>
          </w:rPr>
          <w:t>(строка 26400)</w:t>
        </w:r>
      </w:hyperlink>
      <w:r w:rsidRPr="003E6710">
        <w:rPr>
          <w:rFonts w:ascii="Times New Roman" w:hAnsi="Times New Roman" w:cs="Times New Roman"/>
          <w:sz w:val="28"/>
          <w:szCs w:val="28"/>
        </w:rPr>
        <w:t>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1244"/>
      <w:bookmarkEnd w:id="40"/>
      <w:r w:rsidRPr="003E6710">
        <w:rPr>
          <w:rFonts w:ascii="Times New Roman" w:hAnsi="Times New Roman" w:cs="Times New Roman"/>
          <w:sz w:val="28"/>
          <w:szCs w:val="28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2" w:history="1">
        <w:r w:rsidRPr="003E67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6710">
        <w:rPr>
          <w:rFonts w:ascii="Times New Roman" w:hAnsi="Times New Roman" w:cs="Times New Roman"/>
          <w:sz w:val="28"/>
          <w:szCs w:val="28"/>
        </w:rPr>
        <w:t xml:space="preserve">44-ФЗ и Федерального </w:t>
      </w:r>
      <w:hyperlink r:id="rId33" w:history="1">
        <w:r w:rsidRPr="003E67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6710">
        <w:rPr>
          <w:rFonts w:ascii="Times New Roman" w:hAnsi="Times New Roman" w:cs="Times New Roman"/>
          <w:sz w:val="28"/>
          <w:szCs w:val="28"/>
        </w:rPr>
        <w:t>223-ФЗ, в случаях, предусмотренных указанными федеральными законами.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245"/>
      <w:bookmarkEnd w:id="41"/>
      <w:r w:rsidRPr="003E6710">
        <w:rPr>
          <w:rFonts w:ascii="Times New Roman" w:hAnsi="Times New Roman" w:cs="Times New Roman"/>
          <w:sz w:val="28"/>
          <w:szCs w:val="28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4" w:history="1">
        <w:r w:rsidRPr="003E67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710">
        <w:rPr>
          <w:rFonts w:ascii="Times New Roman" w:hAnsi="Times New Roman" w:cs="Times New Roman"/>
          <w:sz w:val="28"/>
          <w:szCs w:val="28"/>
        </w:rPr>
        <w:t xml:space="preserve">44-ФЗ и Федеральным </w:t>
      </w:r>
      <w:hyperlink r:id="rId35" w:history="1">
        <w:r w:rsidRPr="003E67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6710">
        <w:rPr>
          <w:rFonts w:ascii="Times New Roman" w:hAnsi="Times New Roman" w:cs="Times New Roman"/>
          <w:sz w:val="28"/>
          <w:szCs w:val="28"/>
        </w:rPr>
        <w:t>223-ФЗ.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246"/>
      <w:bookmarkEnd w:id="42"/>
      <w:r w:rsidRPr="003E6710">
        <w:rPr>
          <w:rFonts w:ascii="Times New Roman" w:hAnsi="Times New Roman" w:cs="Times New Roman"/>
          <w:sz w:val="28"/>
          <w:szCs w:val="28"/>
        </w:rPr>
        <w:t>&lt;14&gt; Государственным (муниципальным) бюджетным учреждением показатель не формируется.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247"/>
      <w:bookmarkEnd w:id="43"/>
      <w:r w:rsidRPr="003E6710">
        <w:rPr>
          <w:rFonts w:ascii="Times New Roman" w:hAnsi="Times New Roman" w:cs="Times New Roman"/>
          <w:sz w:val="28"/>
          <w:szCs w:val="28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6" w:history="1">
        <w:r w:rsidRPr="003E67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710">
        <w:rPr>
          <w:rFonts w:ascii="Times New Roman" w:hAnsi="Times New Roman" w:cs="Times New Roman"/>
          <w:sz w:val="28"/>
          <w:szCs w:val="28"/>
        </w:rPr>
        <w:t>44-ФЗ.</w:t>
      </w:r>
    </w:p>
    <w:p w:rsidR="00F36767" w:rsidRPr="003E6710" w:rsidRDefault="00F36767" w:rsidP="00F36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1248"/>
      <w:bookmarkEnd w:id="44"/>
      <w:r w:rsidRPr="003E6710">
        <w:rPr>
          <w:rFonts w:ascii="Times New Roman" w:hAnsi="Times New Roman" w:cs="Times New Roman"/>
          <w:sz w:val="28"/>
          <w:szCs w:val="28"/>
        </w:rPr>
        <w:t xml:space="preserve">&lt;16&gt; Плановые показатели выплат на закупку товаров, работ, услуг по </w:t>
      </w:r>
      <w:hyperlink w:anchor="Par1182" w:history="1">
        <w:r w:rsidRPr="003E6710">
          <w:rPr>
            <w:rFonts w:ascii="Times New Roman" w:hAnsi="Times New Roman" w:cs="Times New Roman"/>
            <w:sz w:val="28"/>
            <w:szCs w:val="28"/>
          </w:rPr>
          <w:t>строке 26500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ar1034" w:history="1">
        <w:r w:rsidRPr="003E6710">
          <w:rPr>
            <w:rFonts w:ascii="Times New Roman" w:hAnsi="Times New Roman" w:cs="Times New Roman"/>
            <w:sz w:val="28"/>
            <w:szCs w:val="28"/>
          </w:rPr>
          <w:t>строк 26410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2" w:history="1">
        <w:r w:rsidRPr="003E6710">
          <w:rPr>
            <w:rFonts w:ascii="Times New Roman" w:hAnsi="Times New Roman" w:cs="Times New Roman"/>
            <w:sz w:val="28"/>
            <w:szCs w:val="28"/>
          </w:rPr>
          <w:t>26420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9" w:history="1">
        <w:r w:rsidRPr="003E6710">
          <w:rPr>
            <w:rFonts w:ascii="Times New Roman" w:hAnsi="Times New Roman" w:cs="Times New Roman"/>
            <w:sz w:val="28"/>
            <w:szCs w:val="28"/>
          </w:rPr>
          <w:t>26430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7" w:history="1">
        <w:r w:rsidRPr="003E6710">
          <w:rPr>
            <w:rFonts w:ascii="Times New Roman" w:hAnsi="Times New Roman" w:cs="Times New Roman"/>
            <w:sz w:val="28"/>
            <w:szCs w:val="28"/>
          </w:rPr>
          <w:t>26440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ar1099" w:history="1">
        <w:r w:rsidRPr="003E6710">
          <w:rPr>
            <w:rFonts w:ascii="Times New Roman" w:hAnsi="Times New Roman" w:cs="Times New Roman"/>
            <w:sz w:val="28"/>
            <w:szCs w:val="28"/>
          </w:rPr>
          <w:t>строки 26430</w:t>
        </w:r>
      </w:hyperlink>
      <w:r w:rsidRPr="003E6710">
        <w:rPr>
          <w:rFonts w:ascii="Times New Roman" w:hAnsi="Times New Roman" w:cs="Times New Roman"/>
          <w:sz w:val="28"/>
          <w:szCs w:val="28"/>
        </w:rPr>
        <w:t xml:space="preserve"> по соответствующей графе.</w:t>
      </w:r>
    </w:p>
    <w:p w:rsidR="006F5DA2" w:rsidRDefault="006F5DA2"/>
    <w:sectPr w:rsidR="006F5DA2" w:rsidSect="00C01783">
      <w:headerReference w:type="default" r:id="rId37"/>
      <w:headerReference w:type="first" r:id="rId38"/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83" w:rsidRDefault="00C01783" w:rsidP="00F36767">
      <w:pPr>
        <w:spacing w:after="0" w:line="240" w:lineRule="auto"/>
      </w:pPr>
      <w:r>
        <w:separator/>
      </w:r>
    </w:p>
  </w:endnote>
  <w:endnote w:type="continuationSeparator" w:id="0">
    <w:p w:rsidR="00C01783" w:rsidRDefault="00C01783" w:rsidP="00F3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83" w:rsidRDefault="00C01783" w:rsidP="00F36767">
      <w:pPr>
        <w:spacing w:after="0" w:line="240" w:lineRule="auto"/>
      </w:pPr>
      <w:r>
        <w:separator/>
      </w:r>
    </w:p>
  </w:footnote>
  <w:footnote w:type="continuationSeparator" w:id="0">
    <w:p w:rsidR="00C01783" w:rsidRDefault="00C01783" w:rsidP="00F3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5414"/>
      <w:docPartObj>
        <w:docPartGallery w:val="Page Numbers (Top of Page)"/>
        <w:docPartUnique/>
      </w:docPartObj>
    </w:sdtPr>
    <w:sdtEndPr/>
    <w:sdtContent>
      <w:p w:rsidR="00C01783" w:rsidRDefault="00C017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058">
          <w:rPr>
            <w:noProof/>
          </w:rPr>
          <w:t>2</w:t>
        </w:r>
        <w:r>
          <w:fldChar w:fldCharType="end"/>
        </w:r>
      </w:p>
    </w:sdtContent>
  </w:sdt>
  <w:p w:rsidR="00C01783" w:rsidRDefault="00C017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83" w:rsidRDefault="00C01783">
    <w:pPr>
      <w:pStyle w:val="a6"/>
      <w:jc w:val="right"/>
    </w:pPr>
  </w:p>
  <w:p w:rsidR="00C01783" w:rsidRDefault="00C017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492"/>
    <w:multiLevelType w:val="multilevel"/>
    <w:tmpl w:val="8A9052F0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463A5"/>
    <w:multiLevelType w:val="multilevel"/>
    <w:tmpl w:val="ECC861F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92D59"/>
    <w:multiLevelType w:val="multilevel"/>
    <w:tmpl w:val="B9600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3">
    <w:nsid w:val="18C60B18"/>
    <w:multiLevelType w:val="multilevel"/>
    <w:tmpl w:val="748EEB9A"/>
    <w:lvl w:ilvl="0">
      <w:start w:val="10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60E61"/>
    <w:multiLevelType w:val="hybridMultilevel"/>
    <w:tmpl w:val="A746CFFC"/>
    <w:lvl w:ilvl="0" w:tplc="450E793E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248B2B8A"/>
    <w:multiLevelType w:val="hybridMultilevel"/>
    <w:tmpl w:val="1988FCBC"/>
    <w:lvl w:ilvl="0" w:tplc="956E4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A2620"/>
    <w:multiLevelType w:val="hybridMultilevel"/>
    <w:tmpl w:val="C3A66226"/>
    <w:lvl w:ilvl="0" w:tplc="D30C1B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C712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0E13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8E96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4EC4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2D2E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EF29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49B6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21C1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361521"/>
    <w:multiLevelType w:val="multilevel"/>
    <w:tmpl w:val="8A9052F0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7"/>
    <w:rsid w:val="006F5DA2"/>
    <w:rsid w:val="008A2521"/>
    <w:rsid w:val="00A76058"/>
    <w:rsid w:val="00C0178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64DD-1F18-476C-8B11-A8175A5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367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767"/>
  </w:style>
  <w:style w:type="paragraph" w:styleId="a8">
    <w:name w:val="footer"/>
    <w:basedOn w:val="a"/>
    <w:link w:val="a9"/>
    <w:uiPriority w:val="99"/>
    <w:unhideWhenUsed/>
    <w:rsid w:val="00F3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767"/>
  </w:style>
  <w:style w:type="paragraph" w:customStyle="1" w:styleId="ConsPlusNonformat">
    <w:name w:val="ConsPlusNonformat"/>
    <w:uiPriority w:val="99"/>
    <w:rsid w:val="00F36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FB7881543FABC93925D2771291FF7432D66ED65903076297A3E7E256EAE451F83877170FA3A1B32Y2I" TargetMode="External"/><Relationship Id="rId13" Type="http://schemas.openxmlformats.org/officeDocument/2006/relationships/hyperlink" Target="consultantplus://offline/ref=EDEEF186622448285741DD17794F1D8535C1B3881446FABC93925D2771291FF7512D3EE165972E772E6F682F6333YAI" TargetMode="External"/><Relationship Id="rId18" Type="http://schemas.openxmlformats.org/officeDocument/2006/relationships/hyperlink" Target="consultantplus://offline/ref=EDEEF186622448285741DD17794F1D8535C1B1881744FABC93925D2771291FF7512D3EE165972E772E6F682F6333YAI" TargetMode="External"/><Relationship Id="rId26" Type="http://schemas.openxmlformats.org/officeDocument/2006/relationships/hyperlink" Target="consultantplus://offline/ref=EDEEF186622448285741DD17794F1D8535C1B3881446FABC93925D2771291FF7512D3EE165972E772E6F682F6333YA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EF186622448285741DD17794F1D8535C1B3881147FABC93925D2771291FF7432D66EF6494367C7C202E7A6C3BA45B189B99756EFA33YBI" TargetMode="External"/><Relationship Id="rId34" Type="http://schemas.openxmlformats.org/officeDocument/2006/relationships/hyperlink" Target="consultantplus://offline/ref=FC7EB243FD676C2B39255F9A0F98139D449E6962F32E22AF5ABB53F55D6A02E3B77E597AD81D62DAA8878FACA2Q1A3J" TargetMode="External"/><Relationship Id="rId7" Type="http://schemas.openxmlformats.org/officeDocument/2006/relationships/hyperlink" Target="consultantplus://offline/ref=EDEEF186622448285741DD17794F1D8535CEB7851944FABC93925D2771291FF7432D66ED659139762E7A3E7E256EAE451F83877170FA3A1B32Y2I" TargetMode="External"/><Relationship Id="rId12" Type="http://schemas.openxmlformats.org/officeDocument/2006/relationships/hyperlink" Target="consultantplus://offline/ref=EDEEF186622448285741DD17794F1D8535C1B1881744FABC93925D2771291FF7512D3EE165972E772E6F682F6333YAI" TargetMode="External"/><Relationship Id="rId17" Type="http://schemas.openxmlformats.org/officeDocument/2006/relationships/hyperlink" Target="consultantplus://offline/ref=EDEEF186622448285741DD17794F1D8535C1B3881446FABC93925D2771291FF7512D3EE165972E772E6F682F6333YAI" TargetMode="External"/><Relationship Id="rId25" Type="http://schemas.openxmlformats.org/officeDocument/2006/relationships/hyperlink" Target="consultantplus://offline/ref=EDEEF186622448285741DD17794F1D8535C1B1881744FABC93925D2771291FF7512D3EE165972E772E6F682F6333YAI" TargetMode="External"/><Relationship Id="rId33" Type="http://schemas.openxmlformats.org/officeDocument/2006/relationships/hyperlink" Target="consultantplus://offline/ref=FC7EB243FD676C2B39255F9A0F98139D449E6B62F02C22AF5ABB53F55D6A02E3B77E597AD81D62DAA8878FACA2Q1A3J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EF186622448285741DD17794F1D8535C1B1881744FABC93925D2771291FF7512D3EE165972E772E6F682F6333YAI" TargetMode="External"/><Relationship Id="rId20" Type="http://schemas.openxmlformats.org/officeDocument/2006/relationships/hyperlink" Target="consultantplus://offline/ref=EDEEF186622448285741DD17794F1D8535C1B1881744FABC93925D2771291FF7512D3EE165972E772E6F682F6333YAI" TargetMode="External"/><Relationship Id="rId29" Type="http://schemas.openxmlformats.org/officeDocument/2006/relationships/hyperlink" Target="consultantplus://offline/ref=EDEEF186622448285741DD17794F1D8535C1B1881744FABC93925D2771291FF7512D3EE165972E772E6F682F6333Y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EF186622448285741DD17794F1D8535C1B3881446FABC93925D2771291FF7512D3EE165972E772E6F682F6333YAI" TargetMode="External"/><Relationship Id="rId24" Type="http://schemas.openxmlformats.org/officeDocument/2006/relationships/hyperlink" Target="consultantplus://offline/ref=EDEEF186622448285741DD17794F1D8535C1B3881446FABC93925D2771291FF7512D3EE165972E772E6F682F6333YAI" TargetMode="External"/><Relationship Id="rId32" Type="http://schemas.openxmlformats.org/officeDocument/2006/relationships/hyperlink" Target="consultantplus://offline/ref=FC7EB243FD676C2B39255F9A0F98139D449E6962F32E22AF5ABB53F55D6A02E3B77E597AD81D62DAA8878FACA2Q1A3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EEF186622448285741DD17794F1D8535C1B3881446FABC93925D2771291FF7512D3EE165972E772E6F682F6333YAI" TargetMode="External"/><Relationship Id="rId23" Type="http://schemas.openxmlformats.org/officeDocument/2006/relationships/hyperlink" Target="consultantplus://offline/ref=EDEEF186622448285741DD17794F1D8535C1B1881744FABC93925D2771291FF7512D3EE165972E772E6F682F6333YAI" TargetMode="External"/><Relationship Id="rId28" Type="http://schemas.openxmlformats.org/officeDocument/2006/relationships/hyperlink" Target="consultantplus://offline/ref=EDEEF186622448285741DD17794F1D8535C1B3881446FABC93925D2771291FF7512D3EE165972E772E6F682F6333YAI" TargetMode="External"/><Relationship Id="rId36" Type="http://schemas.openxmlformats.org/officeDocument/2006/relationships/hyperlink" Target="consultantplus://offline/ref=FC7EB243FD676C2B39255F9A0F98139D449E6962F32E22AF5ABB53F55D6A02E3B77E597AD81D62DAA8878FACA2Q1A3J" TargetMode="External"/><Relationship Id="rId10" Type="http://schemas.openxmlformats.org/officeDocument/2006/relationships/hyperlink" Target="consultantplus://offline/ref=EDEEF186622448285741DD17794F1D8535C1B1881744FABC93925D2771291FF7512D3EE165972E772E6F682F6333YAI" TargetMode="External"/><Relationship Id="rId19" Type="http://schemas.openxmlformats.org/officeDocument/2006/relationships/hyperlink" Target="consultantplus://offline/ref=EDEEF186622448285741DD17794F1D8535C1B3881446FABC93925D2771291FF7512D3EE165972E772E6F682F6333YAI" TargetMode="External"/><Relationship Id="rId31" Type="http://schemas.openxmlformats.org/officeDocument/2006/relationships/hyperlink" Target="consultantplus://offline/ref=FC7EB243FD676C2B39255F9A0F98139D44936266F42F22AF5ABB53F55D6A02E3B77E597AD81D62DAA8878FACA2Q1A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1B3881446FABC93925D2771291FF7512D3EE165972E772E6F682F6333YAI" TargetMode="External"/><Relationship Id="rId14" Type="http://schemas.openxmlformats.org/officeDocument/2006/relationships/hyperlink" Target="consultantplus://offline/ref=EDEEF186622448285741DD17794F1D8535C1B1881744FABC93925D2771291FF7512D3EE165972E772E6F682F6333YAI" TargetMode="External"/><Relationship Id="rId22" Type="http://schemas.openxmlformats.org/officeDocument/2006/relationships/hyperlink" Target="consultantplus://offline/ref=EDEEF186622448285741DD17794F1D8535C1B3881446FABC93925D2771291FF7512D3EE165972E772E6F682F6333YAI" TargetMode="External"/><Relationship Id="rId27" Type="http://schemas.openxmlformats.org/officeDocument/2006/relationships/hyperlink" Target="consultantplus://offline/ref=EDEEF186622448285741DD17794F1D8535C1B1881744FABC93925D2771291FF7512D3EE165972E772E6F682F6333YAI" TargetMode="External"/><Relationship Id="rId30" Type="http://schemas.openxmlformats.org/officeDocument/2006/relationships/hyperlink" Target="consultantplus://offline/ref=FC7EB243FD676C2B39255F9A0F98139D449E6962F62F22AF5ABB53F55D6A02E3A57E0176D81978D9AC92D9FDE44787EA245E171F459A622FQ7A3J" TargetMode="External"/><Relationship Id="rId35" Type="http://schemas.openxmlformats.org/officeDocument/2006/relationships/hyperlink" Target="consultantplus://offline/ref=FC7EB243FD676C2B39255F9A0F98139D449E6B62F02C22AF5ABB53F55D6A02E3B77E597AD81D62DAA8878FACA2Q1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Логоминова Лариса Николаевна</cp:lastModifiedBy>
  <cp:revision>2</cp:revision>
  <cp:lastPrinted>2021-06-21T04:35:00Z</cp:lastPrinted>
  <dcterms:created xsi:type="dcterms:W3CDTF">2021-06-21T07:16:00Z</dcterms:created>
  <dcterms:modified xsi:type="dcterms:W3CDTF">2021-06-21T07:16:00Z</dcterms:modified>
</cp:coreProperties>
</file>