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81468941"/>
      <w:bookmarkStart w:id="1" w:name="_Hlk122342952"/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приказу 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от 19.12.2022 №163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</w:t>
      </w:r>
    </w:p>
    <w:p w:rsidR="00D55C45" w:rsidRPr="00D55C45" w:rsidRDefault="00D55C45" w:rsidP="00D55C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2023 год при осуществлении комитетом по дорожному хозяйству, благоустройству, транспорту и связи города Барнаула муниципального контроля </w:t>
      </w:r>
      <w:bookmarkStart w:id="2" w:name="_Hlk81472048"/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</w:p>
    <w:bookmarkEnd w:id="0"/>
    <w:bookmarkEnd w:id="2"/>
    <w:p w:rsidR="00D55C45" w:rsidRPr="00D55C45" w:rsidRDefault="00D55C45" w:rsidP="00D55C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43"/>
      <w:bookmarkStart w:id="4" w:name="Par48"/>
      <w:bookmarkEnd w:id="3"/>
      <w:bookmarkEnd w:id="4"/>
      <w:r w:rsidRPr="00D55C45">
        <w:rPr>
          <w:rFonts w:ascii="Times New Roman" w:eastAsia="Times New Roman" w:hAnsi="Times New Roman" w:cs="Times New Roman"/>
          <w:sz w:val="28"/>
          <w:szCs w:val="28"/>
        </w:rPr>
        <w:t>1.Аналитическая часть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комитетом по дорожному хозяйству, благоустройству, транспорту и связи города Барнаула (далее – комитет)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 (далее – муниципальный контроль).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C45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контроля, осуществляемого комитетом, является соблюдение контролируемыми лицами обязательных требований</w:t>
      </w:r>
      <w:bookmarkStart w:id="5" w:name="_Hlk77922942"/>
      <w:r w:rsidRPr="00D55C45">
        <w:rPr>
          <w:rFonts w:ascii="Times New Roman" w:eastAsia="Calibri" w:hAnsi="Times New Roman" w:cs="Times New Roman"/>
          <w:sz w:val="28"/>
          <w:szCs w:val="28"/>
        </w:rPr>
        <w:t>, установленных в отношении перевозок по маршрутам регулярных перевозок</w:t>
      </w:r>
      <w:r w:rsidRPr="00D55C45">
        <w:rPr>
          <w:rFonts w:ascii="Calibri" w:eastAsia="Calibri" w:hAnsi="Calibri" w:cs="Times New Roman"/>
        </w:rPr>
        <w:t xml:space="preserve"> </w:t>
      </w:r>
      <w:r w:rsidRPr="00D55C45">
        <w:rPr>
          <w:rFonts w:ascii="Times New Roman" w:eastAsia="Calibri" w:hAnsi="Times New Roman" w:cs="Times New Roman"/>
          <w:sz w:val="28"/>
          <w:szCs w:val="28"/>
        </w:rPr>
        <w:t>города Барнаула (далее – муниципальные маршруты),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требования):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C45">
        <w:rPr>
          <w:rFonts w:ascii="Times New Roman" w:eastAsia="Calibri" w:hAnsi="Times New Roman" w:cs="Times New Roman"/>
          <w:sz w:val="28"/>
          <w:szCs w:val="28"/>
        </w:rPr>
        <w:t>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C45">
        <w:rPr>
          <w:rFonts w:ascii="Times New Roman" w:eastAsia="Calibri" w:hAnsi="Times New Roman" w:cs="Times New Roman"/>
          <w:sz w:val="28"/>
          <w:szCs w:val="28"/>
        </w:rPr>
        <w:t>к выполнению предусмотренных расписанием рейсов по муниципальному маршруту.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Под контролируемыми лицами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bookmarkEnd w:id="5"/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до принятия Положения</w:t>
      </w:r>
      <w:r w:rsidRPr="00D5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C45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края, утвержденного решением городской Думы, в связи </w:t>
      </w:r>
      <w:r w:rsidRPr="00D55C45">
        <w:rPr>
          <w:rFonts w:ascii="Times New Roman" w:eastAsia="Times New Roman" w:hAnsi="Times New Roman" w:cs="Times New Roman"/>
          <w:sz w:val="28"/>
          <w:szCs w:val="28"/>
        </w:rPr>
        <w:lastRenderedPageBreak/>
        <w:t>с внесением изменений в пункт 5 части 1 статьи 16 Федерального закона от 06.10.2003 №131-ФЗ «Об общих принципах организации местного самоуправления в Российской Федерации», статью 35</w:t>
      </w:r>
      <w:r w:rsidRPr="00D5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C45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не осуществлялся.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целях профилактики нарушений обязательных требований </w:t>
      </w:r>
      <w:r w:rsidRPr="00D55C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31.07.2021 №248-ФЗ «О государственном контроле (надзоре) и муниципальном контроле в Российской Федерации» предусмотрен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 xml:space="preserve">2. Цели и задачи 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</w:t>
      </w:r>
      <w:bookmarkStart w:id="6" w:name="_Hlk83885657"/>
      <w:r w:rsidRPr="00D55C45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bookmarkEnd w:id="6"/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bookmarkStart w:id="7" w:name="_Hlk83885687"/>
      <w:r w:rsidRPr="00D55C45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профилактики рисков причинения вреда </w:t>
      </w:r>
      <w:bookmarkEnd w:id="7"/>
      <w:r w:rsidRPr="00D55C4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предотвращение рисков причинения вреда и снижения уровня ущерба охраняемым законом ценностям вследствие нарушений обязательных требований;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предупреждение нарушения обязательных требований;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устранение существующих и потенциальных причин и условий, способствующих совершению нарушений обязательных требований и наступлению возможных негативных последствий.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Задачами реализации программы профилактики рисков причинения вреда являются: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</w:t>
      </w: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</w:t>
      </w: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изменения ценностного отношения подконтрольных субъектов к добросовестному поведению;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</w:t>
      </w: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единого понимания установленных обязательных требований у должностных лиц контрольных органов и подконтрольных субъектов;</w:t>
      </w:r>
    </w:p>
    <w:p w:rsidR="00D55C45" w:rsidRPr="00D55C45" w:rsidRDefault="00D55C45" w:rsidP="00D5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− </w:t>
      </w: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3479"/>
        <w:gridCol w:w="2463"/>
        <w:gridCol w:w="2707"/>
      </w:tblGrid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 выполнения</w:t>
            </w:r>
          </w:p>
        </w:tc>
      </w:tr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  <w:r w:rsidRPr="00D5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путем размещения сведений, предусмотренных пунктом 2.6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Отдел транспорта и связи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(по мере необходимости)</w:t>
            </w:r>
          </w:p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 путем подготовки докладов, содержащих результаты обобщения правоприменительной практики контрольных органов, размещаемых на Интернет-сайте города Барнаула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Отдел транспорта и связи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 не позднее первого марта года, следующего за отчетным </w:t>
            </w:r>
          </w:p>
        </w:tc>
      </w:tr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Отдел транспорта и связи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Не позднее 30 дней календарных дней со дня получения сведений</w:t>
            </w:r>
            <w:r w:rsidRPr="00D5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 xml:space="preserve">о готовящихся или возможных нарушениях </w:t>
            </w: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</w:tr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контролируемых лиц по вопросам, указанным в пункте 2.17 Положения</w:t>
            </w:r>
            <w:r w:rsidRPr="00D5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Отдел транспорта и связи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(по мере необходимости)</w:t>
            </w:r>
          </w:p>
        </w:tc>
      </w:tr>
      <w:tr w:rsidR="00D55C45" w:rsidRPr="00D55C45" w:rsidTr="0041704D">
        <w:tc>
          <w:tcPr>
            <w:tcW w:w="726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1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Профилактический визит</w:t>
            </w:r>
            <w:r w:rsidRPr="00D55C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90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Отдел транспорта и связи</w:t>
            </w:r>
          </w:p>
        </w:tc>
        <w:tc>
          <w:tcPr>
            <w:tcW w:w="2747" w:type="dxa"/>
            <w:vAlign w:val="center"/>
          </w:tcPr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Контрольный орган обязан предложить проведение профилактического визита не позднее чем в течение одного года с момента начала лицом деятельности, указанной в абзаце 3 подпункта 1.4.1 пункта 1.4 Положения.</w:t>
            </w:r>
          </w:p>
          <w:p w:rsidR="00D55C45" w:rsidRPr="00D55C45" w:rsidRDefault="00D55C45" w:rsidP="00D55C45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C45">
              <w:rPr>
                <w:rFonts w:ascii="Times New Roman" w:eastAsia="Times New Roman" w:hAnsi="Times New Roman"/>
                <w:sz w:val="28"/>
                <w:szCs w:val="28"/>
              </w:rPr>
              <w:t>Срок проведения не может превышать пять рабочих дней.</w:t>
            </w:r>
          </w:p>
        </w:tc>
      </w:tr>
    </w:tbl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5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C45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</w:t>
      </w:r>
    </w:p>
    <w:p w:rsidR="00D55C45" w:rsidRPr="00D55C45" w:rsidRDefault="00D55C45" w:rsidP="00D55C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45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 предназначены способствовать максимальному достижению сокращения количества нарушений обязательных требований контролируемыми лицами, включая устранение причин, факторов и условий, способствующих возможному нарушению обязательных требований и включают в себя:</w:t>
      </w:r>
    </w:p>
    <w:p w:rsidR="00D55C45" w:rsidRPr="00D55C45" w:rsidRDefault="00D55C45" w:rsidP="00D55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количество проведенных контрольных мероприятий;</w:t>
      </w:r>
    </w:p>
    <w:p w:rsidR="00D55C45" w:rsidRPr="00D55C45" w:rsidRDefault="00D55C45" w:rsidP="00D55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количество выявленных нарушений обязательных требований;</w:t>
      </w:r>
    </w:p>
    <w:p w:rsidR="00D55C45" w:rsidRPr="00D55C45" w:rsidRDefault="00D55C45" w:rsidP="00D55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количество выданных предостережений.</w:t>
      </w:r>
    </w:p>
    <w:bookmarkEnd w:id="1"/>
    <w:p w:rsidR="00D55C45" w:rsidRPr="00D55C45" w:rsidRDefault="00D55C45" w:rsidP="00D55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CF" w:rsidRDefault="00F351CF"/>
    <w:sectPr w:rsidR="00F351CF" w:rsidSect="007E2231">
      <w:headerReference w:type="even" r:id="rId4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FFE" w:rsidRDefault="00D55C4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B5FFE" w:rsidRDefault="00D55C45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45"/>
    <w:rsid w:val="00D55C45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3AB5-7170-4208-AD02-2EAEFB6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5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55C45"/>
    <w:rPr>
      <w:rFonts w:cs="Times New Roman"/>
    </w:rPr>
  </w:style>
  <w:style w:type="table" w:styleId="a6">
    <w:name w:val="Table Grid"/>
    <w:basedOn w:val="a1"/>
    <w:uiPriority w:val="99"/>
    <w:rsid w:val="00D55C4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2022-12-19T04:51:00Z</dcterms:created>
  <dcterms:modified xsi:type="dcterms:W3CDTF">2022-12-19T04:51:00Z</dcterms:modified>
</cp:coreProperties>
</file>