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E1B97" w14:textId="61E21084" w:rsidR="00C04AE6" w:rsidRPr="00DB3C06" w:rsidRDefault="00C04AE6" w:rsidP="00F1418C">
      <w:pPr>
        <w:pStyle w:val="ConsPlusNormal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>Приложение</w:t>
      </w:r>
      <w:r w:rsidR="00827B0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055370" w14:textId="7AA18535" w:rsidR="00C04AE6" w:rsidRPr="00DB3C06" w:rsidRDefault="00C04AE6" w:rsidP="00F1418C">
      <w:pPr>
        <w:pStyle w:val="ConsPlusNormal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575EB286" w14:textId="4B8B86C7" w:rsidR="00C04AE6" w:rsidRPr="00DB3C06" w:rsidRDefault="00C04AE6" w:rsidP="00F1418C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>приказом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Управления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единого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заказчика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в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сфере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капитального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строительства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города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Барнаула</w:t>
      </w:r>
    </w:p>
    <w:p w14:paraId="379E9BDC" w14:textId="30528E88" w:rsidR="00C04AE6" w:rsidRDefault="00C04AE6" w:rsidP="00F1418C">
      <w:pPr>
        <w:pStyle w:val="ConsPlusNormal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C06">
        <w:rPr>
          <w:rFonts w:ascii="Times New Roman" w:hAnsi="Times New Roman" w:cs="Times New Roman"/>
          <w:sz w:val="28"/>
          <w:szCs w:val="28"/>
        </w:rPr>
        <w:t>от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="00FC4E22" w:rsidRPr="00FC4E22">
        <w:rPr>
          <w:rFonts w:ascii="Times New Roman" w:hAnsi="Times New Roman" w:cs="Times New Roman"/>
          <w:sz w:val="28"/>
          <w:szCs w:val="28"/>
          <w:u w:val="single"/>
        </w:rPr>
        <w:t>21.06.2024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Pr="00DB3C06">
        <w:rPr>
          <w:rFonts w:ascii="Times New Roman" w:hAnsi="Times New Roman" w:cs="Times New Roman"/>
          <w:sz w:val="28"/>
          <w:szCs w:val="28"/>
        </w:rPr>
        <w:t>№</w:t>
      </w:r>
      <w:r w:rsidR="00827B09">
        <w:rPr>
          <w:rFonts w:ascii="Times New Roman" w:hAnsi="Times New Roman" w:cs="Times New Roman"/>
          <w:sz w:val="28"/>
          <w:szCs w:val="28"/>
        </w:rPr>
        <w:t xml:space="preserve"> </w:t>
      </w:r>
      <w:r w:rsidR="00FC4E22" w:rsidRPr="00FC4E22">
        <w:rPr>
          <w:rFonts w:ascii="Times New Roman" w:hAnsi="Times New Roman" w:cs="Times New Roman"/>
          <w:sz w:val="28"/>
          <w:szCs w:val="28"/>
          <w:u w:val="single"/>
        </w:rPr>
        <w:t>200/163/ПР-22</w:t>
      </w:r>
    </w:p>
    <w:p w14:paraId="08DA13DD" w14:textId="77777777" w:rsidR="00F03220" w:rsidRDefault="00F03220" w:rsidP="00257522">
      <w:pPr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14:paraId="43A3EFBB" w14:textId="6ED105D4" w:rsidR="00362EA9" w:rsidRDefault="00AC4075" w:rsidP="00257522">
      <w:pPr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ПОЛОЖЕНИЕ</w:t>
      </w:r>
      <w:r w:rsidRPr="00C04AE6">
        <w:rPr>
          <w:bCs/>
          <w:sz w:val="28"/>
          <w:szCs w:val="28"/>
          <w:lang w:val="ru-RU"/>
        </w:rPr>
        <w:br/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поступлению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выбытию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активов</w:t>
      </w:r>
    </w:p>
    <w:p w14:paraId="69BEC03B" w14:textId="77777777" w:rsidR="00C04AE6" w:rsidRPr="00C04AE6" w:rsidRDefault="00C04AE6" w:rsidP="00C04AE6">
      <w:pPr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14:paraId="0185DB13" w14:textId="65BD8570" w:rsidR="00362EA9" w:rsidRDefault="00AC4075" w:rsidP="00AF3A11">
      <w:pPr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1.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Общие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положения</w:t>
      </w:r>
    </w:p>
    <w:p w14:paraId="55E17D7C" w14:textId="77777777" w:rsidR="00C04AE6" w:rsidRPr="00C04AE6" w:rsidRDefault="00C04AE6" w:rsidP="00AF3A11">
      <w:pPr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89E0A8F" w14:textId="5B611CB5" w:rsidR="00B417AA" w:rsidRDefault="00B417AA" w:rsidP="00AF3A11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 Положение о комиссии по поступлению и выбытию активов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единого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капит</w:t>
      </w:r>
      <w:bookmarkStart w:id="0" w:name="_GoBack"/>
      <w:bookmarkEnd w:id="0"/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ального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Барнаула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</w:t>
      </w:r>
      <w:r w:rsidR="002A7056" w:rsidRP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определяет порядок формирования и деятельности 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комиссии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поступлению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выбытию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единого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капитального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2A7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7056" w:rsidRPr="00C04AE6">
        <w:rPr>
          <w:rFonts w:ascii="Times New Roman" w:hAnsi="Times New Roman" w:cs="Times New Roman"/>
          <w:sz w:val="28"/>
          <w:szCs w:val="28"/>
          <w:lang w:val="ru-RU"/>
        </w:rPr>
        <w:t>Барнаула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A7056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Комиссия)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0708F78" w14:textId="3E839F3C" w:rsidR="002E26EF" w:rsidRDefault="00B417AA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</w:t>
      </w:r>
      <w:r w:rsidR="00C04AE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постоянно действующим органом Управления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единого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заказчика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капитального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города</w:t>
      </w:r>
      <w:r w:rsidR="002575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522" w:rsidRPr="00C04AE6">
        <w:rPr>
          <w:rFonts w:ascii="Times New Roman" w:hAnsi="Times New Roman" w:cs="Times New Roman"/>
          <w:sz w:val="28"/>
          <w:szCs w:val="28"/>
          <w:lang w:val="ru-RU"/>
        </w:rPr>
        <w:t>Барнаула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Управление), </w:t>
      </w:r>
      <w:r w:rsidR="00257522" w:rsidRPr="00E91CF9">
        <w:rPr>
          <w:rFonts w:hAnsi="Times New Roman" w:cs="Times New Roman"/>
          <w:color w:val="000000"/>
          <w:sz w:val="28"/>
          <w:szCs w:val="28"/>
          <w:lang w:val="ru-RU"/>
        </w:rPr>
        <w:t>созданн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>ым с целью подготовки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 xml:space="preserve">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поступлении,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внутреннем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перемещении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движимого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недвижимого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 xml:space="preserve">о признании безнадежной к взысканию, сомнительной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257522">
        <w:rPr>
          <w:rFonts w:hAnsi="Times New Roman" w:cs="Times New Roman"/>
          <w:color w:val="000000"/>
          <w:sz w:val="28"/>
          <w:szCs w:val="28"/>
          <w:lang w:val="ru-RU"/>
        </w:rPr>
        <w:t xml:space="preserve"> по платежам в бюджет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27B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отнесения на </w:t>
      </w:r>
      <w:proofErr w:type="spellStart"/>
      <w:r>
        <w:rPr>
          <w:sz w:val="28"/>
          <w:szCs w:val="28"/>
          <w:lang w:val="ru-RU"/>
        </w:rPr>
        <w:t>забалансовый</w:t>
      </w:r>
      <w:proofErr w:type="spellEnd"/>
      <w:r>
        <w:rPr>
          <w:sz w:val="28"/>
          <w:szCs w:val="28"/>
          <w:lang w:val="ru-RU"/>
        </w:rPr>
        <w:t xml:space="preserve"> счет дебиторской и кредиторской </w:t>
      </w:r>
      <w:r w:rsidR="002E26EF" w:rsidRPr="002E26EF">
        <w:rPr>
          <w:sz w:val="28"/>
          <w:szCs w:val="28"/>
          <w:lang w:val="ru-RU"/>
        </w:rPr>
        <w:t>списан</w:t>
      </w:r>
      <w:r w:rsidR="00CB13CE">
        <w:rPr>
          <w:sz w:val="28"/>
          <w:szCs w:val="28"/>
          <w:lang w:val="ru-RU"/>
        </w:rPr>
        <w:t>ной</w:t>
      </w:r>
      <w:r w:rsidR="00827B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задолженности.</w:t>
      </w:r>
    </w:p>
    <w:p w14:paraId="4988C307" w14:textId="23F1A881" w:rsidR="00C04AE6" w:rsidRDefault="00B417AA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</w:t>
      </w:r>
      <w:r w:rsidR="00C04AE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03220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руководствуется:</w:t>
      </w:r>
    </w:p>
    <w:p w14:paraId="12683E08" w14:textId="7CC73577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з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аконом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06.12.2011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№402-ФЗ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учете»;</w:t>
      </w:r>
    </w:p>
    <w:p w14:paraId="2E979621" w14:textId="2069BBA0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Инструкцией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применению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Единого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плана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счетов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органов),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местного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самоуправления,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внебюджетными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фондами,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академий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наук,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(муниципальных)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DF33FB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DF33FB">
        <w:rPr>
          <w:rFonts w:hAnsi="Times New Roman" w:cs="Times New Roman"/>
          <w:color w:val="000000"/>
          <w:sz w:val="28"/>
          <w:szCs w:val="28"/>
          <w:lang w:val="ru-RU"/>
        </w:rPr>
        <w:t>нсов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F33FB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01.12.2010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№157н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Инструкция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№157н);</w:t>
      </w:r>
    </w:p>
    <w:p w14:paraId="71A48C1E" w14:textId="728AA258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Общероссийским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классификатором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фондов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ОК</w:t>
      </w:r>
      <w:proofErr w:type="gramEnd"/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013-2014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(СНС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2008),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Росстандарта</w:t>
      </w:r>
      <w:proofErr w:type="spellEnd"/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12.12.2014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№2018-ст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ОКОФ);</w:t>
      </w:r>
    </w:p>
    <w:p w14:paraId="0F1910D9" w14:textId="7DEEF2D5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01.01.2002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№1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Классификации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включаемых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амортизационные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группы»;</w:t>
      </w:r>
    </w:p>
    <w:p w14:paraId="4DD8E2E7" w14:textId="038B2CF8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«Основные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средства»,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31.12.2016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№257н</w:t>
      </w:r>
      <w:r w:rsidR="00B94E6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Стандарт №257н)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57F406C" w14:textId="79BA02A9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«Концептуальные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отчетности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сектора»,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31.12.2016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№256н;</w:t>
      </w:r>
    </w:p>
    <w:p w14:paraId="01CF772E" w14:textId="0D9CA730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«Обесценение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31.12.2016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№259н;</w:t>
      </w:r>
    </w:p>
    <w:p w14:paraId="1EEE2A75" w14:textId="56830A8E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«Доходы»,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27.02.2018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№32н;</w:t>
      </w:r>
    </w:p>
    <w:p w14:paraId="384F68E2" w14:textId="2CFDCC9C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«Запасы»,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07.12.2018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№256н;</w:t>
      </w:r>
    </w:p>
    <w:p w14:paraId="0223E0F8" w14:textId="6A0E40A4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«Нематериальные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активы»,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15.11.2019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№181н</w:t>
      </w:r>
      <w:r w:rsidR="00B94E6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Стандарт №181н)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63A65713" w14:textId="2E7FE965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«Непроизведенные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активы»,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28.02.2018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№34н;</w:t>
      </w:r>
    </w:p>
    <w:p w14:paraId="47728F57" w14:textId="62B6C0A1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30.03.2015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№52н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первичных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регистров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применяемых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(государственными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органами),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местного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самоуправления,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органами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внебюджетными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фондами,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(муниципальными)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учреждениями,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указаний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применению»</w:t>
      </w:r>
      <w:r w:rsidR="00AC4075" w:rsidRPr="00C04AE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61E13FF" w14:textId="2625490C" w:rsidR="00C04AE6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F90E9C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15.04.2021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№61н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унифицированных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электронных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применяемых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ведении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бюджетного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(муниципальных)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указаний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формированию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применению»</w:t>
      </w:r>
      <w:r w:rsidR="00666613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</w:t>
      </w:r>
      <w:r w:rsidR="00F90E9C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="00666613">
        <w:rPr>
          <w:rFonts w:hAnsi="Times New Roman" w:cs="Times New Roman"/>
          <w:color w:val="000000"/>
          <w:sz w:val="28"/>
          <w:szCs w:val="28"/>
          <w:lang w:val="ru-RU"/>
        </w:rPr>
        <w:t>риказ №61н)</w:t>
      </w:r>
      <w:r w:rsidR="00AC4075" w:rsidRPr="00C04AE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03ADEEE" w14:textId="086D8C4C" w:rsidR="00362EA9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правовыми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актами,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передачи,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запасов</w:t>
      </w:r>
      <w:r w:rsidR="002A7056">
        <w:rPr>
          <w:rFonts w:hAnsi="Times New Roman" w:cs="Times New Roman"/>
          <w:color w:val="000000"/>
          <w:sz w:val="28"/>
          <w:szCs w:val="28"/>
          <w:lang w:val="ru-RU"/>
        </w:rPr>
        <w:t>, а также Положением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B5E2C9E" w14:textId="77777777" w:rsidR="00C04AE6" w:rsidRPr="00E91CF9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D872B0D" w14:textId="2E8EBBD5" w:rsidR="00362EA9" w:rsidRPr="00C04AE6" w:rsidRDefault="00AC4075" w:rsidP="00AF3A11">
      <w:pPr>
        <w:ind w:firstLine="709"/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2.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Организация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работы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04AE6">
        <w:rPr>
          <w:rFonts w:hAnsi="Times New Roman" w:cs="Times New Roman"/>
          <w:bCs/>
          <w:color w:val="000000"/>
          <w:sz w:val="28"/>
          <w:szCs w:val="28"/>
          <w:lang w:val="ru-RU"/>
        </w:rPr>
        <w:t>Комиссии</w:t>
      </w:r>
    </w:p>
    <w:p w14:paraId="06E2627F" w14:textId="77777777" w:rsidR="00C04AE6" w:rsidRPr="00E91CF9" w:rsidRDefault="00C04AE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DDB8023" w14:textId="77297537" w:rsidR="00C04AE6" w:rsidRDefault="00C04AE6" w:rsidP="00D53096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2.1.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940DB0" w:rsidRPr="00940DB0">
        <w:rPr>
          <w:sz w:val="28"/>
          <w:szCs w:val="28"/>
          <w:lang w:val="ru-RU"/>
        </w:rPr>
        <w:t>Состав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по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поступлению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выбытию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активов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утверждается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приказом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Управления</w:t>
      </w:r>
      <w:r w:rsidR="00940DB0" w:rsidRPr="00940DB0">
        <w:rPr>
          <w:sz w:val="28"/>
          <w:szCs w:val="28"/>
          <w:lang w:val="ru-RU"/>
        </w:rPr>
        <w:t>.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состав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входит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председатель,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заместитель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председателя</w:t>
      </w:r>
      <w:r w:rsidR="00940DB0">
        <w:rPr>
          <w:sz w:val="28"/>
          <w:szCs w:val="28"/>
          <w:lang w:val="ru-RU"/>
        </w:rPr>
        <w:t>,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секретарь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члены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B417AA">
        <w:rPr>
          <w:sz w:val="28"/>
          <w:szCs w:val="28"/>
          <w:lang w:val="ru-RU"/>
        </w:rPr>
        <w:t xml:space="preserve">                </w:t>
      </w:r>
      <w:r w:rsidR="00940DB0" w:rsidRPr="00940DB0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количестве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не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менее</w:t>
      </w:r>
      <w:r w:rsidR="00827B09">
        <w:rPr>
          <w:sz w:val="28"/>
          <w:szCs w:val="28"/>
          <w:lang w:val="ru-RU"/>
        </w:rPr>
        <w:t xml:space="preserve"> </w:t>
      </w:r>
      <w:r w:rsidR="00940DB0">
        <w:rPr>
          <w:sz w:val="28"/>
          <w:szCs w:val="28"/>
          <w:lang w:val="ru-RU"/>
        </w:rPr>
        <w:t>2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человек</w:t>
      </w:r>
      <w:r w:rsidR="00940DB0">
        <w:rPr>
          <w:sz w:val="28"/>
          <w:szCs w:val="28"/>
          <w:lang w:val="ru-RU"/>
        </w:rPr>
        <w:t>.</w:t>
      </w:r>
    </w:p>
    <w:p w14:paraId="27A06021" w14:textId="0D71D0E5" w:rsidR="000A67AF" w:rsidRPr="000A67AF" w:rsidRDefault="00C04AE6" w:rsidP="00D53096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возглавляет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председатель,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A67AF" w:rsidRPr="000A67AF">
        <w:rPr>
          <w:sz w:val="28"/>
          <w:szCs w:val="28"/>
          <w:lang w:val="ru-RU"/>
        </w:rPr>
        <w:t>осуществляющий о</w:t>
      </w:r>
      <w:r w:rsidR="000A67AF">
        <w:rPr>
          <w:sz w:val="28"/>
          <w:szCs w:val="28"/>
          <w:lang w:val="ru-RU"/>
        </w:rPr>
        <w:t>бщее руководство деятельностью К</w:t>
      </w:r>
      <w:r w:rsidR="000A67AF" w:rsidRPr="000A67AF">
        <w:rPr>
          <w:sz w:val="28"/>
          <w:szCs w:val="28"/>
          <w:lang w:val="ru-RU"/>
        </w:rPr>
        <w:t>омиссии.</w:t>
      </w:r>
    </w:p>
    <w:p w14:paraId="35325C7C" w14:textId="33B5819B" w:rsidR="000A67AF" w:rsidRDefault="000A67AF" w:rsidP="00D53096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2.3. Председатель Комиссии:</w:t>
      </w:r>
    </w:p>
    <w:p w14:paraId="0C8F6A2C" w14:textId="63820992" w:rsidR="000A67AF" w:rsidRPr="000A67AF" w:rsidRDefault="000A67AF" w:rsidP="000A67AF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 общее руководство деятельностью Комиссии, несет ответственность за выполнение возложенных на Комиссию </w:t>
      </w:r>
      <w:r w:rsidR="008846D9">
        <w:rPr>
          <w:rFonts w:hAnsi="Times New Roman" w:cs="Times New Roman"/>
          <w:color w:val="000000"/>
          <w:sz w:val="28"/>
          <w:szCs w:val="28"/>
          <w:lang w:val="ru-RU"/>
        </w:rPr>
        <w:t>функций</w:t>
      </w: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14:paraId="74E8C7EA" w14:textId="77777777" w:rsidR="000A67AF" w:rsidRDefault="000A67AF" w:rsidP="000A67AF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 xml:space="preserve">открывает и ведет заседания Комиссии; </w:t>
      </w:r>
    </w:p>
    <w:p w14:paraId="25E9F649" w14:textId="2ADA5A0B" w:rsidR="000A67AF" w:rsidRPr="000A67AF" w:rsidRDefault="000A67AF" w:rsidP="000A67AF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назначает дату, время и место проведения заседания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омиссии не </w:t>
      </w:r>
      <w:proofErr w:type="gramStart"/>
      <w:r w:rsidRPr="002A7056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2A7056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три рабочих дня до дня заседания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14A431D" w14:textId="77777777" w:rsidR="000A67AF" w:rsidRPr="000A67AF" w:rsidRDefault="000A67AF" w:rsidP="000A67AF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определяет порядок рассмотрения обсуждаемых вопросов; </w:t>
      </w:r>
    </w:p>
    <w:p w14:paraId="38FD609D" w14:textId="77777777" w:rsidR="000A67AF" w:rsidRPr="000A67AF" w:rsidRDefault="000A67AF" w:rsidP="000A67AF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>подписывает протоколы заседаний Комиссии;</w:t>
      </w:r>
    </w:p>
    <w:p w14:paraId="36BCD9D0" w14:textId="15BD2925" w:rsidR="000A67AF" w:rsidRDefault="000A67AF" w:rsidP="00D53096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67AF">
        <w:rPr>
          <w:rFonts w:hAnsi="Times New Roman" w:cs="Times New Roman"/>
          <w:color w:val="000000"/>
          <w:sz w:val="28"/>
          <w:szCs w:val="28"/>
          <w:lang w:val="ru-RU"/>
        </w:rPr>
        <w:t>осуществляет иные действия в соответствии с действующим законодательством Российской Федерации, настоящим Положением.</w:t>
      </w:r>
    </w:p>
    <w:p w14:paraId="421DF7D1" w14:textId="3CC1BEA5" w:rsidR="00C04AE6" w:rsidRPr="002A7056" w:rsidRDefault="000A67AF" w:rsidP="00D53096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2.4</w:t>
      </w:r>
      <w:r w:rsidR="00C04AE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A7056">
        <w:rPr>
          <w:rFonts w:ascii="Times New Roman" w:hAnsi="Times New Roman"/>
          <w:color w:val="000000"/>
          <w:sz w:val="28"/>
          <w:szCs w:val="28"/>
          <w:lang w:val="ru-RU"/>
        </w:rPr>
        <w:t>В случае</w:t>
      </w:r>
      <w:r w:rsidR="005536B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отсутствия председателя К</w:t>
      </w:r>
      <w:r w:rsidR="002A7056" w:rsidRPr="002A7056">
        <w:rPr>
          <w:rFonts w:ascii="Times New Roman" w:hAnsi="Times New Roman"/>
          <w:color w:val="000000"/>
          <w:sz w:val="28"/>
          <w:szCs w:val="28"/>
          <w:lang w:val="ru-RU"/>
        </w:rPr>
        <w:t>омиссии (</w:t>
      </w:r>
      <w:r w:rsidR="002A7056">
        <w:rPr>
          <w:rFonts w:ascii="Times New Roman" w:hAnsi="Times New Roman"/>
          <w:color w:val="000000"/>
          <w:sz w:val="28"/>
          <w:szCs w:val="28"/>
          <w:lang w:val="ru-RU"/>
        </w:rPr>
        <w:t>временная нетрудоспособность</w:t>
      </w:r>
      <w:r w:rsidR="002A7056" w:rsidRPr="002A7056">
        <w:rPr>
          <w:rFonts w:ascii="Times New Roman" w:hAnsi="Times New Roman"/>
          <w:color w:val="000000"/>
          <w:sz w:val="28"/>
          <w:szCs w:val="28"/>
          <w:lang w:val="ru-RU"/>
        </w:rPr>
        <w:t>, командировка, отпуск и в других случаях) его функции выпо</w:t>
      </w:r>
      <w:r w:rsidR="002A7056">
        <w:rPr>
          <w:rFonts w:ascii="Times New Roman" w:hAnsi="Times New Roman"/>
          <w:color w:val="000000"/>
          <w:sz w:val="28"/>
          <w:szCs w:val="28"/>
          <w:lang w:val="ru-RU"/>
        </w:rPr>
        <w:t>лняет заместитель председателя К</w:t>
      </w:r>
      <w:r w:rsidR="002A7056" w:rsidRPr="002A7056">
        <w:rPr>
          <w:rFonts w:ascii="Times New Roman" w:hAnsi="Times New Roman"/>
          <w:color w:val="000000"/>
          <w:sz w:val="28"/>
          <w:szCs w:val="28"/>
          <w:lang w:val="ru-RU"/>
        </w:rPr>
        <w:t>омиссии.</w:t>
      </w:r>
    </w:p>
    <w:p w14:paraId="31D47038" w14:textId="09A5CF3D" w:rsidR="000A67AF" w:rsidRDefault="000A67AF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</w:t>
      </w:r>
      <w:r w:rsidR="00C04AE6">
        <w:rPr>
          <w:sz w:val="28"/>
          <w:szCs w:val="28"/>
          <w:lang w:val="ru-RU"/>
        </w:rPr>
        <w:t>.</w:t>
      </w:r>
      <w:r w:rsidR="00F579C2">
        <w:rPr>
          <w:sz w:val="28"/>
          <w:szCs w:val="28"/>
          <w:lang w:val="ru-RU"/>
        </w:rPr>
        <w:t> </w:t>
      </w:r>
      <w:r w:rsidR="00940DB0" w:rsidRPr="00940DB0">
        <w:rPr>
          <w:sz w:val="28"/>
          <w:szCs w:val="28"/>
          <w:lang w:val="ru-RU"/>
        </w:rPr>
        <w:t>Секретарь</w:t>
      </w:r>
      <w:r w:rsidR="00827B09">
        <w:rPr>
          <w:sz w:val="28"/>
          <w:szCs w:val="28"/>
          <w:lang w:val="ru-RU"/>
        </w:rPr>
        <w:t xml:space="preserve"> </w:t>
      </w:r>
      <w:r w:rsidR="00940DB0" w:rsidRPr="00940DB0">
        <w:rPr>
          <w:sz w:val="28"/>
          <w:szCs w:val="28"/>
          <w:lang w:val="ru-RU"/>
        </w:rPr>
        <w:t>Комиссии</w:t>
      </w:r>
      <w:r>
        <w:rPr>
          <w:sz w:val="28"/>
          <w:szCs w:val="28"/>
          <w:lang w:val="ru-RU"/>
        </w:rPr>
        <w:t>:</w:t>
      </w:r>
      <w:r w:rsidR="00827B09">
        <w:rPr>
          <w:sz w:val="28"/>
          <w:szCs w:val="28"/>
          <w:lang w:val="ru-RU"/>
        </w:rPr>
        <w:t xml:space="preserve"> </w:t>
      </w:r>
    </w:p>
    <w:p w14:paraId="49D9B60F" w14:textId="77777777" w:rsidR="000A67AF" w:rsidRDefault="00940DB0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940DB0">
        <w:rPr>
          <w:sz w:val="28"/>
          <w:szCs w:val="28"/>
          <w:lang w:val="ru-RU"/>
        </w:rPr>
        <w:t>осуществляет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сбор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сведений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документов,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необходимых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для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работы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0A67AF">
        <w:rPr>
          <w:sz w:val="28"/>
          <w:szCs w:val="28"/>
          <w:lang w:val="ru-RU"/>
        </w:rPr>
        <w:t>;</w:t>
      </w:r>
      <w:r w:rsidR="00827B09">
        <w:rPr>
          <w:sz w:val="28"/>
          <w:szCs w:val="28"/>
          <w:lang w:val="ru-RU"/>
        </w:rPr>
        <w:t xml:space="preserve"> </w:t>
      </w:r>
    </w:p>
    <w:p w14:paraId="670BF76F" w14:textId="139A3C68" w:rsidR="000A67AF" w:rsidRDefault="00940DB0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940DB0">
        <w:rPr>
          <w:sz w:val="28"/>
          <w:szCs w:val="28"/>
          <w:lang w:val="ru-RU"/>
        </w:rPr>
        <w:t>осуществляет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подготовку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заседаний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включая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оформление</w:t>
      </w:r>
      <w:r w:rsidR="00827B09">
        <w:rPr>
          <w:sz w:val="28"/>
          <w:szCs w:val="28"/>
          <w:lang w:val="ru-RU"/>
        </w:rPr>
        <w:t xml:space="preserve"> </w:t>
      </w:r>
      <w:r w:rsidR="00CB13FE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рассылку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необходимых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документов,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информирование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членов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по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всем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вопросам,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относящимся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их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функциям,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том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числе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извещает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членов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времени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месте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проведения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заседаний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E00269">
        <w:rPr>
          <w:sz w:val="28"/>
          <w:szCs w:val="28"/>
          <w:lang w:val="ru-RU"/>
        </w:rPr>
        <w:t xml:space="preserve"> </w:t>
      </w:r>
      <w:r w:rsidR="00E00269" w:rsidRPr="00E00269">
        <w:rPr>
          <w:sz w:val="28"/>
          <w:szCs w:val="28"/>
          <w:lang w:val="ru-RU"/>
        </w:rPr>
        <w:t>не менее чем за три рабочих дня до их начала</w:t>
      </w:r>
      <w:r w:rsidR="000A67AF">
        <w:rPr>
          <w:sz w:val="28"/>
          <w:szCs w:val="28"/>
          <w:lang w:val="ru-RU"/>
        </w:rPr>
        <w:t>;</w:t>
      </w:r>
    </w:p>
    <w:p w14:paraId="59E2F2FA" w14:textId="77777777" w:rsidR="000A67AF" w:rsidRDefault="00940DB0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940DB0">
        <w:rPr>
          <w:sz w:val="28"/>
          <w:szCs w:val="28"/>
          <w:lang w:val="ru-RU"/>
        </w:rPr>
        <w:t>обеспечивает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хранение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документации,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связанной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с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деятельностью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0A67AF">
        <w:rPr>
          <w:sz w:val="28"/>
          <w:szCs w:val="28"/>
          <w:lang w:val="ru-RU"/>
        </w:rPr>
        <w:t>;</w:t>
      </w:r>
    </w:p>
    <w:p w14:paraId="38AE32F7" w14:textId="77777777" w:rsidR="000A67AF" w:rsidRDefault="00940DB0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940DB0">
        <w:rPr>
          <w:sz w:val="28"/>
          <w:szCs w:val="28"/>
          <w:lang w:val="ru-RU"/>
        </w:rPr>
        <w:t>ведет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протокол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заседания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Комиссии,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оформляет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подписывает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его</w:t>
      </w:r>
      <w:r w:rsidR="000A67AF">
        <w:rPr>
          <w:sz w:val="28"/>
          <w:szCs w:val="28"/>
          <w:lang w:val="ru-RU"/>
        </w:rPr>
        <w:t>;</w:t>
      </w:r>
    </w:p>
    <w:p w14:paraId="34435673" w14:textId="1DBCE3E4" w:rsidR="000A67AF" w:rsidRDefault="000A67AF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решения Комиссии </w:t>
      </w:r>
      <w:r w:rsidR="00CB13CE" w:rsidRPr="000A67AF">
        <w:rPr>
          <w:sz w:val="28"/>
          <w:szCs w:val="28"/>
          <w:lang w:val="ru-RU"/>
        </w:rPr>
        <w:t>оформляет</w:t>
      </w:r>
      <w:r w:rsidR="0099712D" w:rsidRPr="000A67AF">
        <w:rPr>
          <w:sz w:val="28"/>
          <w:szCs w:val="28"/>
          <w:lang w:val="ru-RU"/>
        </w:rPr>
        <w:t xml:space="preserve"> первичные учетные документы</w:t>
      </w:r>
      <w:r w:rsidR="00CB13CE" w:rsidRPr="000A67AF">
        <w:rPr>
          <w:sz w:val="28"/>
          <w:szCs w:val="28"/>
          <w:lang w:val="ru-RU"/>
        </w:rPr>
        <w:t xml:space="preserve"> и передает </w:t>
      </w:r>
      <w:r w:rsidR="0099712D" w:rsidRPr="000A67AF">
        <w:rPr>
          <w:sz w:val="28"/>
          <w:szCs w:val="28"/>
          <w:lang w:val="ru-RU"/>
        </w:rPr>
        <w:t>их</w:t>
      </w:r>
      <w:r w:rsidR="00CB13CE" w:rsidRPr="000A67AF">
        <w:rPr>
          <w:sz w:val="28"/>
          <w:szCs w:val="28"/>
          <w:lang w:val="ru-RU"/>
        </w:rPr>
        <w:t xml:space="preserve"> в отдел бухгалтерии</w:t>
      </w:r>
      <w:r w:rsidR="0066615F">
        <w:rPr>
          <w:sz w:val="28"/>
          <w:szCs w:val="28"/>
          <w:lang w:val="ru-RU"/>
        </w:rPr>
        <w:t xml:space="preserve"> Управления                            (далее – бухгалтерия)</w:t>
      </w:r>
      <w:r w:rsidR="00CB13FE">
        <w:rPr>
          <w:sz w:val="28"/>
          <w:szCs w:val="28"/>
          <w:lang w:val="ru-RU"/>
        </w:rPr>
        <w:t>.</w:t>
      </w:r>
      <w:r w:rsidR="00827B09">
        <w:rPr>
          <w:sz w:val="28"/>
          <w:szCs w:val="28"/>
          <w:lang w:val="ru-RU"/>
        </w:rPr>
        <w:t xml:space="preserve"> </w:t>
      </w:r>
    </w:p>
    <w:p w14:paraId="090823C7" w14:textId="1658441C" w:rsidR="00C04AE6" w:rsidRDefault="00940DB0" w:rsidP="00D530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940DB0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отсутствие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секретаря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его</w:t>
      </w:r>
      <w:r w:rsidR="00827B09">
        <w:rPr>
          <w:sz w:val="28"/>
          <w:szCs w:val="28"/>
          <w:lang w:val="ru-RU"/>
        </w:rPr>
        <w:t xml:space="preserve"> </w:t>
      </w:r>
      <w:r w:rsidR="002A7056">
        <w:rPr>
          <w:sz w:val="28"/>
          <w:szCs w:val="28"/>
          <w:lang w:val="ru-RU"/>
        </w:rPr>
        <w:t xml:space="preserve">функции </w:t>
      </w:r>
      <w:r w:rsidRPr="00940DB0">
        <w:rPr>
          <w:sz w:val="28"/>
          <w:szCs w:val="28"/>
          <w:lang w:val="ru-RU"/>
        </w:rPr>
        <w:t>исполняет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один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из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членов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по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поручению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председателя</w:t>
      </w:r>
      <w:r w:rsidR="00827B09">
        <w:rPr>
          <w:sz w:val="28"/>
          <w:szCs w:val="28"/>
          <w:lang w:val="ru-RU"/>
        </w:rPr>
        <w:t xml:space="preserve"> </w:t>
      </w:r>
      <w:r w:rsidRPr="00940DB0">
        <w:rPr>
          <w:sz w:val="28"/>
          <w:szCs w:val="28"/>
          <w:lang w:val="ru-RU"/>
        </w:rPr>
        <w:t>Комиссии.</w:t>
      </w:r>
    </w:p>
    <w:p w14:paraId="671494A7" w14:textId="6F5B427B" w:rsidR="00E00269" w:rsidRDefault="00E00269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</w:t>
      </w:r>
      <w:r w:rsidR="00F579C2">
        <w:rPr>
          <w:sz w:val="28"/>
          <w:szCs w:val="28"/>
          <w:lang w:val="ru-RU"/>
        </w:rPr>
        <w:t>. </w:t>
      </w:r>
      <w:r w:rsidR="005536BF">
        <w:rPr>
          <w:sz w:val="28"/>
          <w:szCs w:val="28"/>
          <w:lang w:val="ru-RU"/>
        </w:rPr>
        <w:t>Члены Комиссии</w:t>
      </w:r>
      <w:r>
        <w:rPr>
          <w:sz w:val="28"/>
          <w:szCs w:val="28"/>
          <w:lang w:val="ru-RU"/>
        </w:rPr>
        <w:t>:</w:t>
      </w:r>
    </w:p>
    <w:p w14:paraId="59E91B75" w14:textId="508E54A4" w:rsidR="00E00269" w:rsidRDefault="005536BF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5536BF">
        <w:rPr>
          <w:sz w:val="28"/>
          <w:szCs w:val="28"/>
          <w:lang w:val="ru-RU"/>
        </w:rPr>
        <w:t>принимают непосредственное участие в заседаниях (лично, не передавая свои полномочия другим л</w:t>
      </w:r>
      <w:r w:rsidR="00E00269">
        <w:rPr>
          <w:sz w:val="28"/>
          <w:szCs w:val="28"/>
          <w:lang w:val="ru-RU"/>
        </w:rPr>
        <w:t>ицам);</w:t>
      </w:r>
    </w:p>
    <w:p w14:paraId="023B8573" w14:textId="77777777" w:rsidR="00E00269" w:rsidRDefault="005536BF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5536BF">
        <w:rPr>
          <w:sz w:val="28"/>
          <w:szCs w:val="28"/>
          <w:lang w:val="ru-RU"/>
        </w:rPr>
        <w:t>участвуют в голосовании по вопросам, р</w:t>
      </w:r>
      <w:r>
        <w:rPr>
          <w:sz w:val="28"/>
          <w:szCs w:val="28"/>
          <w:lang w:val="ru-RU"/>
        </w:rPr>
        <w:t>ассматриваемым в хо</w:t>
      </w:r>
      <w:r w:rsidR="00E00269">
        <w:rPr>
          <w:sz w:val="28"/>
          <w:szCs w:val="28"/>
          <w:lang w:val="ru-RU"/>
        </w:rPr>
        <w:t>де заседания;</w:t>
      </w:r>
    </w:p>
    <w:p w14:paraId="023A8C52" w14:textId="6794F6AE" w:rsidR="00E00269" w:rsidRDefault="005536BF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5536BF">
        <w:rPr>
          <w:sz w:val="28"/>
          <w:szCs w:val="28"/>
          <w:lang w:val="ru-RU"/>
        </w:rPr>
        <w:t>знакомятся с документами и материалами по вопр</w:t>
      </w:r>
      <w:r>
        <w:rPr>
          <w:sz w:val="28"/>
          <w:szCs w:val="28"/>
          <w:lang w:val="ru-RU"/>
        </w:rPr>
        <w:t>о</w:t>
      </w:r>
      <w:r w:rsidR="00E00269">
        <w:rPr>
          <w:sz w:val="28"/>
          <w:szCs w:val="28"/>
          <w:lang w:val="ru-RU"/>
        </w:rPr>
        <w:t>сам, рассматриваемым Комиссией;</w:t>
      </w:r>
    </w:p>
    <w:p w14:paraId="69D5DE51" w14:textId="0E8CC25A" w:rsidR="00E00269" w:rsidRDefault="00E00269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вносят предложения о принятии К</w:t>
      </w:r>
      <w:r w:rsidR="005536BF" w:rsidRPr="005536BF">
        <w:rPr>
          <w:sz w:val="28"/>
          <w:szCs w:val="28"/>
          <w:lang w:val="ru-RU"/>
        </w:rPr>
        <w:t>омиссией решений по рассматрив</w:t>
      </w:r>
      <w:r>
        <w:rPr>
          <w:sz w:val="28"/>
          <w:szCs w:val="28"/>
          <w:lang w:val="ru-RU"/>
        </w:rPr>
        <w:t>аемым в ходе заседания вопросам;</w:t>
      </w:r>
    </w:p>
    <w:p w14:paraId="47050F81" w14:textId="1A9FF91C" w:rsidR="005536BF" w:rsidRDefault="005536BF" w:rsidP="00AF3A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ru-RU"/>
        </w:rPr>
      </w:pPr>
      <w:r w:rsidRPr="005536BF">
        <w:rPr>
          <w:sz w:val="28"/>
          <w:szCs w:val="28"/>
          <w:lang w:val="ru-RU"/>
        </w:rPr>
        <w:t>в</w:t>
      </w:r>
      <w:r w:rsidR="00E00269">
        <w:rPr>
          <w:sz w:val="28"/>
          <w:szCs w:val="28"/>
          <w:lang w:val="ru-RU"/>
        </w:rPr>
        <w:t>носят предложения председателю К</w:t>
      </w:r>
      <w:r w:rsidRPr="005536BF">
        <w:rPr>
          <w:sz w:val="28"/>
          <w:szCs w:val="28"/>
          <w:lang w:val="ru-RU"/>
        </w:rPr>
        <w:t>омиссии по ор</w:t>
      </w:r>
      <w:r>
        <w:rPr>
          <w:sz w:val="28"/>
          <w:szCs w:val="28"/>
          <w:lang w:val="ru-RU"/>
        </w:rPr>
        <w:t xml:space="preserve">ганизации деятельности </w:t>
      </w:r>
      <w:r w:rsidR="00E00269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омиссии.</w:t>
      </w:r>
    </w:p>
    <w:p w14:paraId="56F2A6DA" w14:textId="2AA81126" w:rsidR="004B6648" w:rsidRDefault="00E00269" w:rsidP="00AF3A11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2.7</w:t>
      </w:r>
      <w:r w:rsidR="00C04AE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Формой работы Комиссии является заседание.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заседания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мере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реже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раза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E26E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04AE6">
        <w:rPr>
          <w:rFonts w:hAnsi="Times New Roman" w:cs="Times New Roman"/>
          <w:color w:val="000000"/>
          <w:sz w:val="28"/>
          <w:szCs w:val="28"/>
          <w:lang w:val="ru-RU"/>
        </w:rPr>
        <w:t>квартал</w:t>
      </w:r>
      <w:r w:rsidR="001B5CB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850613E" w14:textId="71C19239" w:rsidR="00CB13FE" w:rsidRPr="009E4229" w:rsidRDefault="00E00269" w:rsidP="00AF3A11">
      <w:pPr>
        <w:autoSpaceDE w:val="0"/>
        <w:autoSpaceDN w:val="0"/>
        <w:adjustRightInd w:val="0"/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2.8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CB13FE" w:rsidRPr="00CB13FE">
        <w:rPr>
          <w:sz w:val="28"/>
          <w:szCs w:val="28"/>
          <w:lang w:val="ru-RU"/>
        </w:rPr>
        <w:t>Заседание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правомочно,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если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нем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приняло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участие</w:t>
      </w:r>
      <w:r w:rsidR="00827B09">
        <w:rPr>
          <w:sz w:val="28"/>
          <w:szCs w:val="28"/>
          <w:lang w:val="ru-RU"/>
        </w:rPr>
        <w:t xml:space="preserve"> </w:t>
      </w:r>
      <w:r w:rsidR="009B5B54" w:rsidRPr="005536BF">
        <w:rPr>
          <w:sz w:val="28"/>
          <w:szCs w:val="28"/>
          <w:lang w:val="ru-RU"/>
        </w:rPr>
        <w:t xml:space="preserve">не менее половины </w:t>
      </w:r>
      <w:r w:rsidR="00CB13FE" w:rsidRPr="00CB13FE">
        <w:rPr>
          <w:sz w:val="28"/>
          <w:szCs w:val="28"/>
          <w:lang w:val="ru-RU"/>
        </w:rPr>
        <w:t>ее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состава.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Решения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принимаются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большинством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голосов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присутствующих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на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ее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заседании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членов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Комиссии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путем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открытого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голосования.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При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равенстве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голосов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решающим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является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голос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председателя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Комиссии,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а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в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случае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его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отсутствия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-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заместителя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председателя</w:t>
      </w:r>
      <w:r w:rsidR="00827B09">
        <w:rPr>
          <w:sz w:val="28"/>
          <w:szCs w:val="28"/>
          <w:lang w:val="ru-RU"/>
        </w:rPr>
        <w:t xml:space="preserve"> </w:t>
      </w:r>
      <w:r w:rsidR="00CB13FE" w:rsidRPr="00CB13FE">
        <w:rPr>
          <w:sz w:val="28"/>
          <w:szCs w:val="28"/>
          <w:lang w:val="ru-RU"/>
        </w:rPr>
        <w:t>Комиссии.</w:t>
      </w:r>
    </w:p>
    <w:p w14:paraId="0D2B9D55" w14:textId="4CFF57E9" w:rsidR="009E4229" w:rsidRPr="009B5B54" w:rsidRDefault="00E00269" w:rsidP="00AF3A11">
      <w:pPr>
        <w:ind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2.9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.</w:t>
      </w:r>
      <w:r w:rsidR="00F579C2">
        <w:rPr>
          <w:rFonts w:hAnsi="Times New Roman" w:cs="Times New Roman"/>
          <w:sz w:val="28"/>
          <w:szCs w:val="28"/>
          <w:lang w:val="ru-RU"/>
        </w:rPr>
        <w:t> 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Решение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Комиссии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оформляется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протоколом,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который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подписывают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председатель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5536BF" w:rsidRPr="005536BF">
        <w:rPr>
          <w:rFonts w:hAnsi="Times New Roman" w:cs="Times New Roman"/>
          <w:sz w:val="28"/>
          <w:szCs w:val="28"/>
          <w:lang w:val="ru-RU"/>
        </w:rPr>
        <w:t xml:space="preserve">Комиссии </w:t>
      </w:r>
      <w:r w:rsidR="00AC4075" w:rsidRPr="005536BF">
        <w:rPr>
          <w:rFonts w:hAnsi="Times New Roman" w:cs="Times New Roman"/>
          <w:sz w:val="28"/>
          <w:szCs w:val="28"/>
          <w:lang w:val="ru-RU"/>
        </w:rPr>
        <w:t>и</w:t>
      </w:r>
      <w:r w:rsidR="00827B09" w:rsidRPr="005536BF">
        <w:rPr>
          <w:rFonts w:hAnsi="Times New Roman" w:cs="Times New Roman"/>
          <w:sz w:val="28"/>
          <w:szCs w:val="28"/>
          <w:lang w:val="ru-RU"/>
        </w:rPr>
        <w:t xml:space="preserve"> </w:t>
      </w:r>
      <w:r w:rsidR="002E26EF" w:rsidRPr="005536BF">
        <w:rPr>
          <w:rFonts w:hAnsi="Times New Roman" w:cs="Times New Roman"/>
          <w:sz w:val="28"/>
          <w:szCs w:val="28"/>
          <w:lang w:val="ru-RU"/>
        </w:rPr>
        <w:t>секретарь</w:t>
      </w:r>
      <w:r w:rsidR="005536BF" w:rsidRPr="005536BF">
        <w:rPr>
          <w:rFonts w:hAnsi="Times New Roman" w:cs="Times New Roman"/>
          <w:sz w:val="28"/>
          <w:szCs w:val="28"/>
          <w:lang w:val="ru-RU"/>
        </w:rPr>
        <w:t xml:space="preserve"> Комиссии</w:t>
      </w:r>
      <w:r w:rsidR="00D53096">
        <w:rPr>
          <w:rFonts w:hAnsi="Times New Roman" w:cs="Times New Roman"/>
          <w:sz w:val="28"/>
          <w:szCs w:val="28"/>
          <w:lang w:val="ru-RU"/>
        </w:rPr>
        <w:t xml:space="preserve"> в день заседания Комиссии</w:t>
      </w:r>
      <w:r w:rsidR="002E26EF" w:rsidRPr="005536BF">
        <w:rPr>
          <w:rFonts w:hAnsi="Times New Roman" w:cs="Times New Roman"/>
          <w:sz w:val="28"/>
          <w:szCs w:val="28"/>
          <w:lang w:val="ru-RU"/>
        </w:rPr>
        <w:t>.</w:t>
      </w:r>
      <w:r w:rsidR="00D53096">
        <w:rPr>
          <w:rFonts w:hAnsi="Times New Roman" w:cs="Times New Roman"/>
          <w:sz w:val="28"/>
          <w:szCs w:val="28"/>
          <w:lang w:val="ru-RU"/>
        </w:rPr>
        <w:t xml:space="preserve"> </w:t>
      </w:r>
    </w:p>
    <w:p w14:paraId="47818865" w14:textId="1CCA40C0" w:rsidR="00362EA9" w:rsidRPr="00E91CF9" w:rsidRDefault="00362EA9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F5A7863" w14:textId="0629F32D" w:rsidR="00362EA9" w:rsidRDefault="00AC4075" w:rsidP="00AF3A11">
      <w:pPr>
        <w:ind w:firstLine="709"/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E4229">
        <w:rPr>
          <w:rFonts w:hAnsi="Times New Roman" w:cs="Times New Roman"/>
          <w:bCs/>
          <w:color w:val="000000"/>
          <w:sz w:val="28"/>
          <w:szCs w:val="28"/>
          <w:lang w:val="ru-RU"/>
        </w:rPr>
        <w:t>3.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E4229">
        <w:rPr>
          <w:rFonts w:hAnsi="Times New Roman" w:cs="Times New Roman"/>
          <w:bCs/>
          <w:color w:val="000000"/>
          <w:sz w:val="28"/>
          <w:szCs w:val="28"/>
          <w:lang w:val="ru-RU"/>
        </w:rPr>
        <w:t>Функции</w:t>
      </w:r>
      <w:r w:rsidR="00827B09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9E4229">
        <w:rPr>
          <w:rFonts w:hAnsi="Times New Roman" w:cs="Times New Roman"/>
          <w:bCs/>
          <w:color w:val="000000"/>
          <w:sz w:val="28"/>
          <w:szCs w:val="28"/>
          <w:lang w:val="ru-RU"/>
        </w:rPr>
        <w:t>Комиссии</w:t>
      </w:r>
    </w:p>
    <w:p w14:paraId="19DDB963" w14:textId="77777777" w:rsidR="009E4229" w:rsidRPr="009E4229" w:rsidRDefault="009E4229" w:rsidP="00AF3A11">
      <w:pPr>
        <w:ind w:firstLine="709"/>
        <w:contextualSpacing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C944CE" w14:textId="790C2915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принимает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вопросам:</w:t>
      </w:r>
    </w:p>
    <w:p w14:paraId="279277FE" w14:textId="73508954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.1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пределение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соответствие имущества Управления понятию актив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, что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приносит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экономическую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выгоду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потенциал;</w:t>
      </w:r>
    </w:p>
    <w:p w14:paraId="39120A83" w14:textId="742FC993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тнесение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категории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поступающего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имущества: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основное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средство,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непроизведенные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запасы;</w:t>
      </w:r>
    </w:p>
    <w:p w14:paraId="60784275" w14:textId="1E8FCD90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аналитического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кодов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ОКОФ;</w:t>
      </w:r>
    </w:p>
    <w:p w14:paraId="009A6530" w14:textId="2B4421B8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активов;</w:t>
      </w:r>
    </w:p>
    <w:p w14:paraId="3E289E61" w14:textId="587D8100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9E4229" w:rsidRPr="009B5B5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пределение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первоначальной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(фактической)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стоимости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поступающих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учету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 w:rsidR="00827B09" w:rsidRPr="009B5B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9B5B54">
        <w:rPr>
          <w:rFonts w:hAnsi="Times New Roman" w:cs="Times New Roman"/>
          <w:color w:val="000000"/>
          <w:sz w:val="28"/>
          <w:szCs w:val="28"/>
          <w:lang w:val="ru-RU"/>
        </w:rPr>
        <w:t>запасов;</w:t>
      </w:r>
    </w:p>
    <w:p w14:paraId="3750D511" w14:textId="6B1654AD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зменение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первоначально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нормативных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показателей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проведенной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достройки,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дооборудования,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реконструкции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модернизации;</w:t>
      </w:r>
    </w:p>
    <w:p w14:paraId="330ACCB6" w14:textId="1DB6187E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="009E422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становление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несущественной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стоимостью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единый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комплекс;</w:t>
      </w:r>
    </w:p>
    <w:p w14:paraId="405C2C4C" w14:textId="554C74A8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зъятие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передача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ответственному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лицу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списываемых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</w:t>
      </w:r>
      <w:proofErr w:type="gram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proofErr w:type="gramEnd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игодных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узлов,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деталей,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конструкций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драгоценных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металлов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камней,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цветных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металлов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постановка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учет;</w:t>
      </w:r>
    </w:p>
    <w:p w14:paraId="2B1C32B5" w14:textId="1A1BFF1F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5536BF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справедливой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нефинансовых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выявленных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инвентаризации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излишков,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ущербов,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безвозмездно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юридических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физических</w:t>
      </w:r>
      <w:r w:rsidR="00827B09" w:rsidRP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лиц;</w:t>
      </w:r>
    </w:p>
    <w:p w14:paraId="73D20E16" w14:textId="7417018A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признаков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обесценения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активов;</w:t>
      </w:r>
    </w:p>
    <w:p w14:paraId="5C735501" w14:textId="54D76C81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поступивших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оформлением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первичных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движимого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стоимостью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000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руб.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включительно,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учитываемых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учете;</w:t>
      </w:r>
    </w:p>
    <w:p w14:paraId="4F9100AC" w14:textId="7C4F41BC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целесообразности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(пригодности)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дальнейшего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эффективности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восстановления;</w:t>
      </w:r>
    </w:p>
    <w:p w14:paraId="08D3A340" w14:textId="31D6E50B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(выбытие)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непроизведенных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установленном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порядке,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движимого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стоимостью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000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руб.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включительно,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учитываемых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забалансовом</w:t>
      </w:r>
      <w:proofErr w:type="spellEnd"/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учете;</w:t>
      </w:r>
    </w:p>
    <w:p w14:paraId="3A2A7CC8" w14:textId="141BC36A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отдельные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узлы,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детали,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конструкции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выбывающих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proofErr w:type="gramEnd"/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первоначальной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стоимости;</w:t>
      </w:r>
    </w:p>
    <w:p w14:paraId="0B01D6C8" w14:textId="39667B4E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(выбытие)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исключением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потребления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нужды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оформлением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первичных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учетных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документов;</w:t>
      </w:r>
    </w:p>
    <w:p w14:paraId="0A953E21" w14:textId="79CBE1D3" w:rsidR="00287E06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AC4075" w:rsidRPr="00287E06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признание безнадежной к взысканию </w:t>
      </w:r>
      <w:r w:rsidR="00287E06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по платежам в бюджет;</w:t>
      </w:r>
    </w:p>
    <w:p w14:paraId="06028733" w14:textId="203584A7" w:rsidR="00362EA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363C10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признание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дебиторской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287E06">
        <w:rPr>
          <w:rFonts w:hAnsi="Times New Roman" w:cs="Times New Roman"/>
          <w:color w:val="000000"/>
          <w:sz w:val="28"/>
          <w:szCs w:val="28"/>
          <w:lang w:val="ru-RU"/>
        </w:rPr>
        <w:t xml:space="preserve"> по доходам сомнительной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61D026A" w14:textId="5DEF042B" w:rsidR="002E26EF" w:rsidRDefault="00F579C2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363C10">
        <w:rPr>
          <w:sz w:val="28"/>
          <w:szCs w:val="28"/>
          <w:lang w:val="ru-RU"/>
        </w:rPr>
        <w:t>18</w:t>
      </w:r>
      <w:r w:rsidR="002E26EF">
        <w:rPr>
          <w:sz w:val="28"/>
          <w:szCs w:val="28"/>
          <w:lang w:val="ru-RU"/>
        </w:rPr>
        <w:t>.</w:t>
      </w:r>
      <w:r w:rsidR="0066615F">
        <w:rPr>
          <w:sz w:val="28"/>
          <w:szCs w:val="28"/>
          <w:lang w:val="ru-RU"/>
        </w:rPr>
        <w:t> </w:t>
      </w:r>
      <w:r w:rsidR="004775A0">
        <w:rPr>
          <w:sz w:val="28"/>
          <w:szCs w:val="28"/>
          <w:lang w:val="ru-RU"/>
        </w:rPr>
        <w:t>признание</w:t>
      </w:r>
      <w:r w:rsidR="00827B09">
        <w:rPr>
          <w:sz w:val="28"/>
          <w:szCs w:val="28"/>
          <w:lang w:val="ru-RU"/>
        </w:rPr>
        <w:t xml:space="preserve"> </w:t>
      </w:r>
      <w:r w:rsidR="004775A0">
        <w:rPr>
          <w:sz w:val="28"/>
          <w:szCs w:val="28"/>
          <w:lang w:val="ru-RU"/>
        </w:rPr>
        <w:t>кредиторской</w:t>
      </w:r>
      <w:r w:rsidR="00827B09">
        <w:rPr>
          <w:sz w:val="28"/>
          <w:szCs w:val="28"/>
          <w:lang w:val="ru-RU"/>
        </w:rPr>
        <w:t xml:space="preserve"> </w:t>
      </w:r>
      <w:r w:rsidR="002E26EF" w:rsidRPr="002E26EF">
        <w:rPr>
          <w:sz w:val="28"/>
          <w:szCs w:val="28"/>
          <w:lang w:val="ru-RU"/>
        </w:rPr>
        <w:t>задолженности</w:t>
      </w:r>
      <w:r w:rsidR="00827B09">
        <w:rPr>
          <w:sz w:val="28"/>
          <w:szCs w:val="28"/>
          <w:lang w:val="ru-RU"/>
        </w:rPr>
        <w:t xml:space="preserve"> </w:t>
      </w:r>
      <w:r w:rsidR="002E26EF" w:rsidRPr="002E26EF">
        <w:rPr>
          <w:sz w:val="28"/>
          <w:szCs w:val="28"/>
          <w:lang w:val="ru-RU"/>
        </w:rPr>
        <w:t>невостребованной</w:t>
      </w:r>
      <w:r w:rsidR="00DF1D9A">
        <w:rPr>
          <w:sz w:val="28"/>
          <w:szCs w:val="28"/>
          <w:lang w:val="ru-RU"/>
        </w:rPr>
        <w:t>;</w:t>
      </w:r>
    </w:p>
    <w:p w14:paraId="4A70BC8E" w14:textId="03B2C0DB" w:rsidR="00827B09" w:rsidRDefault="00F579C2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363C10">
        <w:rPr>
          <w:sz w:val="28"/>
          <w:szCs w:val="28"/>
          <w:lang w:val="ru-RU"/>
        </w:rPr>
        <w:t>19</w:t>
      </w:r>
      <w:r w:rsidR="0066615F">
        <w:rPr>
          <w:sz w:val="28"/>
          <w:szCs w:val="28"/>
          <w:lang w:val="ru-RU"/>
        </w:rPr>
        <w:t>. </w:t>
      </w:r>
      <w:r w:rsidR="00DF1D9A">
        <w:rPr>
          <w:sz w:val="28"/>
          <w:szCs w:val="28"/>
          <w:lang w:val="ru-RU"/>
        </w:rPr>
        <w:t>согласование списания</w:t>
      </w:r>
      <w:r w:rsidR="00DF1D9A" w:rsidRPr="00DF1D9A">
        <w:rPr>
          <w:sz w:val="28"/>
          <w:szCs w:val="28"/>
          <w:lang w:val="ru-RU"/>
        </w:rPr>
        <w:t xml:space="preserve"> произведенных затрат по объектам незавершенного строительства</w:t>
      </w:r>
      <w:r w:rsidR="00666613">
        <w:rPr>
          <w:sz w:val="28"/>
          <w:szCs w:val="28"/>
          <w:lang w:val="ru-RU"/>
        </w:rPr>
        <w:t>;</w:t>
      </w:r>
    </w:p>
    <w:p w14:paraId="39C1D463" w14:textId="75F522B4" w:rsidR="00666613" w:rsidRDefault="00F579C2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6615F">
        <w:rPr>
          <w:sz w:val="28"/>
          <w:szCs w:val="28"/>
          <w:lang w:val="ru-RU"/>
        </w:rPr>
        <w:t>20. </w:t>
      </w:r>
      <w:r w:rsidR="00666613" w:rsidRPr="002E26EF">
        <w:rPr>
          <w:sz w:val="28"/>
          <w:szCs w:val="28"/>
          <w:lang w:val="ru-RU"/>
        </w:rPr>
        <w:t>списани</w:t>
      </w:r>
      <w:r w:rsidR="00666613">
        <w:rPr>
          <w:sz w:val="28"/>
          <w:szCs w:val="28"/>
          <w:lang w:val="ru-RU"/>
        </w:rPr>
        <w:t xml:space="preserve">е начисленных поставщику (подрядчику, исполнителю), но </w:t>
      </w:r>
      <w:r w:rsidR="00666613" w:rsidRPr="002E26EF">
        <w:rPr>
          <w:sz w:val="28"/>
          <w:szCs w:val="28"/>
          <w:lang w:val="ru-RU"/>
        </w:rPr>
        <w:t>не</w:t>
      </w:r>
      <w:r w:rsidR="00666613">
        <w:rPr>
          <w:sz w:val="28"/>
          <w:szCs w:val="28"/>
          <w:lang w:val="ru-RU"/>
        </w:rPr>
        <w:t xml:space="preserve"> списанных сумм </w:t>
      </w:r>
      <w:r w:rsidR="00666613" w:rsidRPr="002E26EF">
        <w:rPr>
          <w:sz w:val="28"/>
          <w:szCs w:val="28"/>
          <w:lang w:val="ru-RU"/>
        </w:rPr>
        <w:t>неустоек</w:t>
      </w:r>
      <w:r w:rsidR="00666613">
        <w:rPr>
          <w:sz w:val="28"/>
          <w:szCs w:val="28"/>
          <w:lang w:val="ru-RU"/>
        </w:rPr>
        <w:t xml:space="preserve"> </w:t>
      </w:r>
      <w:r w:rsidR="00666613" w:rsidRPr="002E26EF">
        <w:rPr>
          <w:sz w:val="28"/>
          <w:szCs w:val="28"/>
          <w:lang w:val="ru-RU"/>
        </w:rPr>
        <w:t>(штрафов,</w:t>
      </w:r>
      <w:r w:rsidR="00666613">
        <w:rPr>
          <w:sz w:val="28"/>
          <w:szCs w:val="28"/>
          <w:lang w:val="ru-RU"/>
        </w:rPr>
        <w:t xml:space="preserve"> </w:t>
      </w:r>
      <w:r w:rsidR="00666613" w:rsidRPr="002E26EF">
        <w:rPr>
          <w:sz w:val="28"/>
          <w:szCs w:val="28"/>
          <w:lang w:val="ru-RU"/>
        </w:rPr>
        <w:t>пеней)</w:t>
      </w:r>
      <w:r w:rsidR="00666613">
        <w:rPr>
          <w:sz w:val="28"/>
          <w:szCs w:val="28"/>
          <w:lang w:val="ru-RU"/>
        </w:rPr>
        <w:t xml:space="preserve"> </w:t>
      </w:r>
      <w:r w:rsidR="00666613" w:rsidRPr="00666613">
        <w:rPr>
          <w:sz w:val="28"/>
          <w:szCs w:val="28"/>
          <w:lang w:val="ru-RU"/>
        </w:rPr>
        <w:t>в связи с неисполнением или ненадлежащим</w:t>
      </w:r>
      <w:r w:rsidR="00666613">
        <w:rPr>
          <w:sz w:val="28"/>
          <w:szCs w:val="28"/>
          <w:lang w:val="ru-RU"/>
        </w:rPr>
        <w:t xml:space="preserve"> и</w:t>
      </w:r>
      <w:r w:rsidR="00666613" w:rsidRPr="00666613">
        <w:rPr>
          <w:sz w:val="28"/>
          <w:szCs w:val="28"/>
          <w:lang w:val="ru-RU"/>
        </w:rPr>
        <w:t>сполнением обязательств, предусмотренных контрактом</w:t>
      </w:r>
      <w:r w:rsidR="00666613">
        <w:rPr>
          <w:sz w:val="28"/>
          <w:szCs w:val="28"/>
          <w:lang w:val="ru-RU"/>
        </w:rPr>
        <w:t>.</w:t>
      </w:r>
    </w:p>
    <w:p w14:paraId="24FEA5E3" w14:textId="77777777" w:rsidR="00666613" w:rsidRPr="00E91CF9" w:rsidRDefault="00666613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06BA73C" w14:textId="57E14D1D" w:rsidR="00362EA9" w:rsidRPr="00666613" w:rsidRDefault="00AC4075" w:rsidP="00AF3A11">
      <w:pPr>
        <w:ind w:firstLine="709"/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4.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Порядок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принятия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63C10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Комиссией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решений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нефинансовым</w:t>
      </w:r>
      <w:r w:rsidR="00827B09"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666613">
        <w:rPr>
          <w:rFonts w:hAnsi="Times New Roman" w:cs="Times New Roman"/>
          <w:bCs/>
          <w:color w:val="000000"/>
          <w:sz w:val="28"/>
          <w:szCs w:val="28"/>
          <w:lang w:val="ru-RU"/>
        </w:rPr>
        <w:t>активам</w:t>
      </w:r>
    </w:p>
    <w:p w14:paraId="61FE6315" w14:textId="77777777" w:rsidR="00827B09" w:rsidRPr="00E91CF9" w:rsidRDefault="00827B09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CFB5D8C" w14:textId="1DFE9E6E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4.1.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отнесении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средствам,</w:t>
      </w:r>
      <w:r w:rsidR="00496D7D">
        <w:rPr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запасам,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активам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неисключительным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правам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них,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Инструкцией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№157н,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97CD4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B94E6D">
        <w:rPr>
          <w:rFonts w:hAnsi="Times New Roman" w:cs="Times New Roman"/>
          <w:color w:val="000000"/>
          <w:sz w:val="28"/>
          <w:szCs w:val="28"/>
          <w:lang w:val="ru-RU"/>
        </w:rPr>
        <w:t xml:space="preserve"> №257н, </w:t>
      </w:r>
      <w:r w:rsidR="00097CD4">
        <w:rPr>
          <w:rFonts w:hAnsi="Times New Roman" w:cs="Times New Roman"/>
          <w:color w:val="000000"/>
          <w:sz w:val="28"/>
          <w:szCs w:val="28"/>
          <w:lang w:val="ru-RU"/>
        </w:rPr>
        <w:t>Стандартом</w:t>
      </w:r>
      <w:r w:rsidR="00B94E6D">
        <w:rPr>
          <w:rFonts w:hAnsi="Times New Roman" w:cs="Times New Roman"/>
          <w:color w:val="000000"/>
          <w:sz w:val="28"/>
          <w:szCs w:val="28"/>
          <w:lang w:val="ru-RU"/>
        </w:rPr>
        <w:t xml:space="preserve"> №181н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политикой</w:t>
      </w:r>
      <w:r w:rsidR="00496D7D">
        <w:rPr>
          <w:rFonts w:hAnsi="Times New Roman" w:cs="Times New Roman"/>
          <w:color w:val="000000"/>
          <w:sz w:val="28"/>
          <w:szCs w:val="28"/>
          <w:lang w:val="ru-RU"/>
        </w:rPr>
        <w:t xml:space="preserve"> Управления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правовыми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актами.</w:t>
      </w:r>
    </w:p>
    <w:p w14:paraId="76A7D8A0" w14:textId="134EDE65" w:rsidR="00362EA9" w:rsidRPr="00E91CF9" w:rsidRDefault="00287E06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4.2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отнесении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соответствующей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аналитического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кода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ОКОФ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начисления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амортизации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основании:</w:t>
      </w:r>
    </w:p>
    <w:p w14:paraId="2ECE2A52" w14:textId="0B4219EC" w:rsidR="00362EA9" w:rsidRPr="00B94E6D" w:rsidRDefault="00AC4075" w:rsidP="00AF3A11">
      <w:pPr>
        <w:ind w:right="-1" w:firstLine="709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B94E6D">
        <w:rPr>
          <w:rFonts w:hAnsi="Times New Roman" w:cs="Times New Roman"/>
          <w:sz w:val="28"/>
          <w:szCs w:val="28"/>
          <w:lang w:val="ru-RU"/>
        </w:rPr>
        <w:lastRenderedPageBreak/>
        <w:t>информации,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содержащейся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в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законодательстве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="004C0909" w:rsidRPr="00B94E6D">
        <w:rPr>
          <w:rFonts w:hAnsi="Times New Roman" w:cs="Times New Roman"/>
          <w:sz w:val="28"/>
          <w:szCs w:val="28"/>
          <w:lang w:val="ru-RU"/>
        </w:rPr>
        <w:t>Российской Федерации</w:t>
      </w:r>
      <w:r w:rsidRPr="00B94E6D">
        <w:rPr>
          <w:rFonts w:hAnsi="Times New Roman" w:cs="Times New Roman"/>
          <w:sz w:val="28"/>
          <w:szCs w:val="28"/>
          <w:lang w:val="ru-RU"/>
        </w:rPr>
        <w:t>,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устанавливающем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сроки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полезного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использования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имущества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в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целях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начисления</w:t>
      </w:r>
      <w:r w:rsidR="00827B09" w:rsidRPr="00B94E6D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B94E6D">
        <w:rPr>
          <w:rFonts w:hAnsi="Times New Roman" w:cs="Times New Roman"/>
          <w:sz w:val="28"/>
          <w:szCs w:val="28"/>
          <w:lang w:val="ru-RU"/>
        </w:rPr>
        <w:t>амортизации;</w:t>
      </w:r>
    </w:p>
    <w:p w14:paraId="363A4509" w14:textId="3E7D3A80" w:rsidR="00362EA9" w:rsidRPr="00E91CF9" w:rsidRDefault="00AC4075" w:rsidP="00AF3A11">
      <w:pPr>
        <w:ind w:right="-1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рекомендаций,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содержащихся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производителя,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ожидаемой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производительности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мощности,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ожидаемого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физического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износа,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зависящих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режима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естественных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агрессивной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ремонта,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гарантийного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договорного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ограничений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использования;</w:t>
      </w:r>
    </w:p>
    <w:p w14:paraId="74773B6A" w14:textId="608B22ED" w:rsidR="00362EA9" w:rsidRPr="00E91CF9" w:rsidRDefault="00AC4075" w:rsidP="00AF3A11">
      <w:pPr>
        <w:ind w:right="-1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предыдущих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балансодержателей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(пользователей)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фактической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износа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поступлении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бывших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(муниципальных)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учреждениях,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(указанных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приема-передачи);</w:t>
      </w:r>
    </w:p>
    <w:p w14:paraId="1D2F46D9" w14:textId="503143BF" w:rsidR="00362EA9" w:rsidRPr="00E91CF9" w:rsidRDefault="00AC4075" w:rsidP="00AF3A11">
      <w:pPr>
        <w:ind w:right="-1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патентов,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свидетельств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ограничений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интеллектуальной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собственности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C0909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ожидаемом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активов.</w:t>
      </w:r>
    </w:p>
    <w:p w14:paraId="39BDB7B1" w14:textId="1A98515D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4.3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определить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считается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неопределенным.</w:t>
      </w:r>
    </w:p>
    <w:p w14:paraId="3E3CD85E" w14:textId="28F0CCCE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инвентаризации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пересматривает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каждому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активов.</w:t>
      </w:r>
    </w:p>
    <w:p w14:paraId="3F456A89" w14:textId="306B3D32" w:rsidR="00362EA9" w:rsidRPr="00E91CF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4.4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неисключительных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исходя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proofErr w:type="gramEnd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6514E22F" w14:textId="43C6EF90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интеллектуальной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индивидуализации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периода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объектом;</w:t>
      </w:r>
    </w:p>
    <w:p w14:paraId="6D360BCC" w14:textId="49594D92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патента,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свидетельства,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ограничений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законодательству;</w:t>
      </w:r>
    </w:p>
    <w:p w14:paraId="4D6F926F" w14:textId="0B33F742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ожидаемого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планируете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получать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экономические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выгоды;</w:t>
      </w:r>
    </w:p>
    <w:p w14:paraId="4C5199F2" w14:textId="66A9AEFB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типичного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жизненного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публичной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сроках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службы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аналогичных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объектов;</w:t>
      </w:r>
    </w:p>
    <w:p w14:paraId="747BC1FF" w14:textId="77777777" w:rsidR="004C0909" w:rsidRDefault="004C0909" w:rsidP="00AF3A11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технологических,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типов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устаревания.</w:t>
      </w:r>
    </w:p>
    <w:p w14:paraId="15D718FD" w14:textId="6591BBF8" w:rsidR="00362EA9" w:rsidRPr="00E91CF9" w:rsidRDefault="004C0909" w:rsidP="00AF3A11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факторов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позволил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установить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точный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период,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приносить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экономические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выгоды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потенциал,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признает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неопределенным.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инвентаризации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проверяет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факторы,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ранее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определяла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использования.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обстоятельства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изменились,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уточняет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службы.</w:t>
      </w:r>
    </w:p>
    <w:p w14:paraId="5B0CE2DF" w14:textId="2A524E50" w:rsidR="004C090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4.5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первоначальной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(фактической)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стоимости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поступающих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оперативного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нефинансовых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документов:</w:t>
      </w:r>
    </w:p>
    <w:p w14:paraId="70A3747F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сопроводительной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(государственных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контрактов,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договоров,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накладных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поставщика,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счетов-фактур,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приемке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выполненных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(услуг),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паспортов,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гарантийных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талонов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п.),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представляется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ответственным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лицом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копиях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требованию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 w:rsidRP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 w:rsidRP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 w:rsidRP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подлинниках;</w:t>
      </w:r>
    </w:p>
    <w:p w14:paraId="01110D0D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proofErr w:type="gramEnd"/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предыдущим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балансодержателем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безвозмездно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полученным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средствам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активам);</w:t>
      </w:r>
    </w:p>
    <w:p w14:paraId="0E6A9A61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отчетов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независимых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оценщиков;</w:t>
      </w:r>
    </w:p>
    <w:p w14:paraId="760EB614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ценах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аналогичные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ценности,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организаций-изготовителей;</w:t>
      </w:r>
    </w:p>
    <w:p w14:paraId="5950D272" w14:textId="2D6C1C92" w:rsidR="00362EA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цен,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имеющихся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органов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статистики,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торговых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инспекций,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средствах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массовой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специальной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литературе,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экспертных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заключениях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экспертов,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привлеченных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добровольных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началах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Комиссии).</w:t>
      </w:r>
    </w:p>
    <w:p w14:paraId="2790D7E5" w14:textId="4FBED32A" w:rsidR="004C0909" w:rsidRPr="00E91CF9" w:rsidRDefault="00666613" w:rsidP="00AF3A11">
      <w:pPr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4.6</w:t>
      </w:r>
      <w:r w:rsidR="004C090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4C0909" w:rsidRP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Решение Комиссии о принятии к учету основных средств и нематериальных активов при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их </w:t>
      </w:r>
      <w:r w:rsidR="004C0909" w:rsidRPr="004C0909">
        <w:rPr>
          <w:rFonts w:hAnsi="Times New Roman" w:cs="Times New Roman"/>
          <w:color w:val="000000"/>
          <w:sz w:val="28"/>
          <w:szCs w:val="28"/>
          <w:lang w:val="ru-RU"/>
        </w:rPr>
        <w:t>приобретении (изготовлении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) принимается после проверки наличия </w:t>
      </w:r>
      <w:r w:rsidR="004732AB">
        <w:rPr>
          <w:rFonts w:hAnsi="Times New Roman" w:cs="Times New Roman"/>
          <w:color w:val="000000"/>
          <w:sz w:val="28"/>
          <w:szCs w:val="28"/>
          <w:lang w:val="ru-RU"/>
        </w:rPr>
        <w:t>сопроводительной 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технической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документации,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инвентаризации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приспособлений,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принадлежностей,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составных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частей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поступающего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данными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документов.</w:t>
      </w:r>
    </w:p>
    <w:p w14:paraId="3EA3CEE0" w14:textId="334EB611" w:rsidR="004C090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4.7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(выбытии)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запасов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принимается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мероприятий:</w:t>
      </w:r>
    </w:p>
    <w:p w14:paraId="48C4EFE1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непосредственный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осмотр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наличии),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дальнейшего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применения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назначению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необходимой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(технический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паспорт,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проект,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чертежи,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условия,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п.),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бухгалтерского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непригодности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восстановлению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дальнейшему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нецелесообразности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дальнейшего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восстановления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(или)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использования;</w:t>
      </w:r>
    </w:p>
    <w:p w14:paraId="16B61F2D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рассмотрение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преждевременное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владения,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распоряжения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вследствие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гибели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уничтожения,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помимо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обладателя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оперативное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управление;</w:t>
      </w:r>
    </w:p>
    <w:p w14:paraId="4EF6DEF8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конкретных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причин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(выбытия)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(износ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физический,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моральный,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авария,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нарушение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ликвидация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реконструкции,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длительное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неиспользование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причины);</w:t>
      </w:r>
    </w:p>
    <w:p w14:paraId="78465EBB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выявление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лиц,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вине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произошло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преждевременное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вынесении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предложений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привлечении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этих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законодательством;</w:t>
      </w:r>
    </w:p>
    <w:p w14:paraId="63618380" w14:textId="3EAD325B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узлов,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деталей,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конструкций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материалов,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выбывающих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дату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учету.</w:t>
      </w:r>
    </w:p>
    <w:p w14:paraId="43592005" w14:textId="665C317D" w:rsidR="004C090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4.8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(выбытии)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сре</w:t>
      </w:r>
      <w:proofErr w:type="gramStart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дств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proofErr w:type="gramEnd"/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инимается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наличия:</w:t>
      </w:r>
    </w:p>
    <w:p w14:paraId="794AE560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технического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заключения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состоянии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подлежащих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списанию,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дефектной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ведомости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оборудование,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находящееся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эксплуатации,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хозяйственный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инвентарь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списании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пригодных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использованию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назначению;</w:t>
      </w:r>
    </w:p>
    <w:p w14:paraId="0B0F41AC" w14:textId="5A8804E9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драгоценных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металлов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драгоценных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камней,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содержащихся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списываемых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средствах,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порядке,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установленном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53096" w:rsidRPr="00E91CF9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="00D53096">
        <w:rPr>
          <w:rFonts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="00D53096" w:rsidRPr="00E91CF9">
        <w:rPr>
          <w:rFonts w:hAnsi="Times New Roman" w:cs="Times New Roman"/>
          <w:color w:val="000000"/>
          <w:sz w:val="28"/>
          <w:szCs w:val="28"/>
          <w:lang w:val="ru-RU"/>
        </w:rPr>
        <w:t>фина</w:t>
      </w:r>
      <w:r w:rsidR="00D53096">
        <w:rPr>
          <w:rFonts w:hAnsi="Times New Roman" w:cs="Times New Roman"/>
          <w:color w:val="000000"/>
          <w:sz w:val="28"/>
          <w:szCs w:val="28"/>
          <w:lang w:val="ru-RU"/>
        </w:rPr>
        <w:t xml:space="preserve">нсов Российской Федерации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09.12.2016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№231н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Инструкции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хранения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драгоценных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металлов,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драгоценных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камней,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продукции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ведения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отчетности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производстве,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обращении»;</w:t>
      </w:r>
    </w:p>
    <w:p w14:paraId="7E6432E9" w14:textId="63572725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подтверждающих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факт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преждевременного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имущества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владения,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пользования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распоряжения.</w:t>
      </w:r>
    </w:p>
    <w:p w14:paraId="1C1C8A68" w14:textId="24A172E3" w:rsidR="004C0909" w:rsidRDefault="00F579C2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4.9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выбытии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омиссия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руководствуется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следующими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критериями:</w:t>
      </w:r>
    </w:p>
    <w:p w14:paraId="71555289" w14:textId="371A896A" w:rsidR="004C0909" w:rsidRDefault="004C0909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передало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существенные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операционные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риски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выгоды,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(владением,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пользованием)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активом;</w:t>
      </w:r>
    </w:p>
    <w:p w14:paraId="3715DE86" w14:textId="77777777" w:rsidR="004C0909" w:rsidRDefault="004C0909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больше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участвует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распоряжении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выбывшим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степени,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предоставленными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признании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реальном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использовании;</w:t>
      </w:r>
    </w:p>
    <w:p w14:paraId="51718C5F" w14:textId="77777777" w:rsidR="004C090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величина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дохода/расхода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выбытия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надежно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оценена;</w:t>
      </w:r>
    </w:p>
    <w:p w14:paraId="781BFF46" w14:textId="0C22FC65" w:rsidR="00362EA9" w:rsidRPr="00E91CF9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прогнозируемые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экономические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выгоды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полезный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потенциал,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нематериальных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активов,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понесенные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ожидаемые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затраты,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операцией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объектом,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надежно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оценены.</w:t>
      </w:r>
    </w:p>
    <w:p w14:paraId="7329A36D" w14:textId="701CBFBB" w:rsidR="004C0909" w:rsidRDefault="00AC4075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9D0B5D">
        <w:rPr>
          <w:rFonts w:hAnsi="Times New Roman" w:cs="Times New Roman"/>
          <w:color w:val="000000"/>
          <w:sz w:val="28"/>
          <w:szCs w:val="28"/>
          <w:lang w:val="ru-RU"/>
        </w:rPr>
        <w:t>На основании решения</w:t>
      </w:r>
      <w:r w:rsidR="00827B09" w:rsidRP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C0909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="004C09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66613">
        <w:rPr>
          <w:color w:val="000000"/>
          <w:sz w:val="28"/>
          <w:szCs w:val="28"/>
          <w:lang w:val="ru-RU"/>
        </w:rPr>
        <w:t>с</w:t>
      </w:r>
      <w:r w:rsidR="009D0B5D">
        <w:rPr>
          <w:color w:val="000000"/>
          <w:sz w:val="28"/>
          <w:szCs w:val="28"/>
          <w:lang w:val="ru-RU"/>
        </w:rPr>
        <w:t>екретарь</w:t>
      </w:r>
      <w:r w:rsidR="00666613">
        <w:rPr>
          <w:color w:val="000000"/>
          <w:sz w:val="28"/>
          <w:szCs w:val="28"/>
          <w:lang w:val="ru-RU"/>
        </w:rPr>
        <w:t xml:space="preserve"> Комиссии </w:t>
      </w:r>
      <w:r w:rsidR="009D0B5D">
        <w:rPr>
          <w:color w:val="000000"/>
          <w:sz w:val="28"/>
          <w:szCs w:val="28"/>
          <w:lang w:val="ru-RU"/>
        </w:rPr>
        <w:t xml:space="preserve">оформляет первичные учетные документы </w:t>
      </w:r>
      <w:r w:rsidR="00666613">
        <w:rPr>
          <w:color w:val="000000"/>
          <w:sz w:val="28"/>
          <w:szCs w:val="28"/>
          <w:lang w:val="ru-RU"/>
        </w:rPr>
        <w:t xml:space="preserve">согласно </w:t>
      </w:r>
      <w:r w:rsidR="004C0909" w:rsidRPr="004C0909">
        <w:rPr>
          <w:color w:val="000000"/>
          <w:sz w:val="28"/>
          <w:szCs w:val="28"/>
          <w:lang w:val="ru-RU"/>
        </w:rPr>
        <w:t xml:space="preserve">унифицированным формам первичной учетной документации, утвержденным </w:t>
      </w:r>
      <w:r w:rsidR="004C0909">
        <w:rPr>
          <w:sz w:val="28"/>
          <w:szCs w:val="28"/>
          <w:lang w:val="ru-RU"/>
        </w:rPr>
        <w:t xml:space="preserve">Приказом </w:t>
      </w:r>
      <w:r w:rsidR="00666613">
        <w:rPr>
          <w:sz w:val="28"/>
          <w:szCs w:val="28"/>
          <w:lang w:val="ru-RU"/>
        </w:rPr>
        <w:t>№61н</w:t>
      </w:r>
      <w:r w:rsidR="004C0909" w:rsidRPr="004C0909">
        <w:rPr>
          <w:sz w:val="28"/>
          <w:szCs w:val="28"/>
          <w:lang w:val="ru-RU"/>
        </w:rPr>
        <w:t>:</w:t>
      </w:r>
    </w:p>
    <w:p w14:paraId="7C6A0552" w14:textId="068BA8AB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A77D7">
        <w:rPr>
          <w:sz w:val="28"/>
          <w:szCs w:val="28"/>
          <w:lang w:val="ru-RU"/>
        </w:rPr>
        <w:t>ешение о признании о</w:t>
      </w:r>
      <w:r>
        <w:rPr>
          <w:sz w:val="28"/>
          <w:szCs w:val="28"/>
          <w:lang w:val="ru-RU"/>
        </w:rPr>
        <w:t xml:space="preserve">бъектов нефинансовых активов </w:t>
      </w:r>
      <w:r w:rsidR="009D0B5D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>(форма</w:t>
      </w:r>
      <w:r w:rsidRPr="009A77D7">
        <w:rPr>
          <w:sz w:val="28"/>
          <w:szCs w:val="28"/>
          <w:lang w:val="ru-RU"/>
        </w:rPr>
        <w:t xml:space="preserve"> 0510441);</w:t>
      </w:r>
    </w:p>
    <w:p w14:paraId="0A5B07F7" w14:textId="08EB6F41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A77D7">
        <w:rPr>
          <w:sz w:val="28"/>
          <w:szCs w:val="28"/>
          <w:lang w:val="ru-RU"/>
        </w:rPr>
        <w:t xml:space="preserve">ешение о прекращении признания активами нефинансовых активов </w:t>
      </w:r>
      <w:r>
        <w:rPr>
          <w:sz w:val="28"/>
          <w:szCs w:val="28"/>
          <w:lang w:val="ru-RU"/>
        </w:rPr>
        <w:t>(форма</w:t>
      </w:r>
      <w:r w:rsidRPr="009A77D7">
        <w:rPr>
          <w:sz w:val="28"/>
          <w:szCs w:val="28"/>
          <w:lang w:val="ru-RU"/>
        </w:rPr>
        <w:t xml:space="preserve"> 0510440);</w:t>
      </w:r>
    </w:p>
    <w:p w14:paraId="69F213F2" w14:textId="3E8114B8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</w:t>
      </w:r>
      <w:r w:rsidRPr="009A77D7">
        <w:rPr>
          <w:sz w:val="28"/>
          <w:szCs w:val="28"/>
          <w:lang w:val="ru-RU"/>
        </w:rPr>
        <w:t>кт о приеме-передаче о</w:t>
      </w:r>
      <w:r>
        <w:rPr>
          <w:sz w:val="28"/>
          <w:szCs w:val="28"/>
          <w:lang w:val="ru-RU"/>
        </w:rPr>
        <w:t xml:space="preserve">бъектов нефинансовых активов </w:t>
      </w:r>
      <w:r w:rsidR="009D0B5D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(форма</w:t>
      </w:r>
      <w:r w:rsidR="00666613">
        <w:rPr>
          <w:sz w:val="28"/>
          <w:szCs w:val="28"/>
          <w:lang w:val="ru-RU"/>
        </w:rPr>
        <w:t xml:space="preserve"> 0510448);</w:t>
      </w:r>
    </w:p>
    <w:p w14:paraId="6354EF49" w14:textId="00DFA08F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A77D7">
        <w:rPr>
          <w:sz w:val="28"/>
          <w:szCs w:val="28"/>
          <w:lang w:val="ru-RU"/>
        </w:rPr>
        <w:t>кт приема-сдачи отремонтированных, реконструированных и модернизированных объектов основных средств (ф</w:t>
      </w:r>
      <w:r>
        <w:rPr>
          <w:sz w:val="28"/>
          <w:szCs w:val="28"/>
          <w:lang w:val="ru-RU"/>
        </w:rPr>
        <w:t>орма</w:t>
      </w:r>
      <w:r w:rsidRPr="009A77D7">
        <w:rPr>
          <w:sz w:val="28"/>
          <w:szCs w:val="28"/>
          <w:lang w:val="ru-RU"/>
        </w:rPr>
        <w:t xml:space="preserve"> 0504103);</w:t>
      </w:r>
    </w:p>
    <w:p w14:paraId="4C6CA6B9" w14:textId="7904BE77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9A77D7">
        <w:rPr>
          <w:sz w:val="28"/>
          <w:szCs w:val="28"/>
          <w:lang w:val="ru-RU"/>
        </w:rPr>
        <w:t>ешение об оценке стои</w:t>
      </w:r>
      <w:r>
        <w:rPr>
          <w:sz w:val="28"/>
          <w:szCs w:val="28"/>
          <w:lang w:val="ru-RU"/>
        </w:rPr>
        <w:t xml:space="preserve">мости отчуждаемого имущества </w:t>
      </w:r>
      <w:r w:rsidR="009D0B5D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>(форма</w:t>
      </w:r>
      <w:r w:rsidRPr="009A77D7">
        <w:rPr>
          <w:sz w:val="28"/>
          <w:szCs w:val="28"/>
          <w:lang w:val="ru-RU"/>
        </w:rPr>
        <w:t xml:space="preserve"> 0510442);</w:t>
      </w:r>
    </w:p>
    <w:p w14:paraId="7F44F3ED" w14:textId="406B7FA0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A77D7">
        <w:rPr>
          <w:sz w:val="28"/>
          <w:szCs w:val="28"/>
          <w:lang w:val="ru-RU"/>
        </w:rPr>
        <w:t xml:space="preserve">кт о списании объектов нефинансовых активов </w:t>
      </w:r>
      <w:r>
        <w:rPr>
          <w:sz w:val="28"/>
          <w:szCs w:val="28"/>
          <w:lang w:val="ru-RU"/>
        </w:rPr>
        <w:t>(форма</w:t>
      </w:r>
      <w:r w:rsidRPr="009A77D7">
        <w:rPr>
          <w:sz w:val="28"/>
          <w:szCs w:val="28"/>
          <w:lang w:val="ru-RU"/>
        </w:rPr>
        <w:t xml:space="preserve"> 0510454);</w:t>
      </w:r>
    </w:p>
    <w:p w14:paraId="134EBA72" w14:textId="0E159D46" w:rsidR="009A77D7" w:rsidRPr="009A77D7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A77D7">
        <w:rPr>
          <w:sz w:val="28"/>
          <w:szCs w:val="28"/>
          <w:lang w:val="ru-RU"/>
        </w:rPr>
        <w:t>кт о с</w:t>
      </w:r>
      <w:r>
        <w:rPr>
          <w:sz w:val="28"/>
          <w:szCs w:val="28"/>
          <w:lang w:val="ru-RU"/>
        </w:rPr>
        <w:t>писании материальных запасов (форма</w:t>
      </w:r>
      <w:r w:rsidRPr="009A77D7">
        <w:rPr>
          <w:sz w:val="28"/>
          <w:szCs w:val="28"/>
          <w:lang w:val="ru-RU"/>
        </w:rPr>
        <w:t xml:space="preserve"> 0510460);</w:t>
      </w:r>
    </w:p>
    <w:p w14:paraId="44CE0995" w14:textId="460BE373" w:rsidR="009A77D7" w:rsidRPr="004C0909" w:rsidRDefault="009A77D7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9A77D7">
        <w:rPr>
          <w:sz w:val="28"/>
          <w:szCs w:val="28"/>
          <w:lang w:val="ru-RU"/>
        </w:rPr>
        <w:t>кт об утилизации (уничтож</w:t>
      </w:r>
      <w:r>
        <w:rPr>
          <w:sz w:val="28"/>
          <w:szCs w:val="28"/>
          <w:lang w:val="ru-RU"/>
        </w:rPr>
        <w:t xml:space="preserve">ении) материальных ценностей </w:t>
      </w:r>
      <w:r w:rsidR="009D0B5D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(форма</w:t>
      </w:r>
      <w:r w:rsidRPr="009A77D7">
        <w:rPr>
          <w:sz w:val="28"/>
          <w:szCs w:val="28"/>
          <w:lang w:val="ru-RU"/>
        </w:rPr>
        <w:t xml:space="preserve"> 0510435).</w:t>
      </w:r>
    </w:p>
    <w:p w14:paraId="575E0CC8" w14:textId="2CCFB056" w:rsidR="009A77D7" w:rsidRDefault="00AC4075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4.1</w:t>
      </w:r>
      <w:r w:rsidR="00F579C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Оформленные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установленном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документы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B7900">
        <w:rPr>
          <w:rFonts w:hAnsi="Times New Roman" w:cs="Times New Roman"/>
          <w:color w:val="000000"/>
          <w:sz w:val="28"/>
          <w:szCs w:val="28"/>
          <w:lang w:val="ru-RU"/>
        </w:rPr>
        <w:t xml:space="preserve">секретарь Комиссии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передает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A77D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 w:rsidRPr="009A77D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бухгалтерию</w:t>
      </w:r>
      <w:r w:rsidR="009A77D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827B09" w:rsidRP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отражения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1CF9">
        <w:rPr>
          <w:rFonts w:hAnsi="Times New Roman" w:cs="Times New Roman"/>
          <w:color w:val="000000"/>
          <w:sz w:val="28"/>
          <w:szCs w:val="28"/>
          <w:lang w:val="ru-RU"/>
        </w:rPr>
        <w:t>учете.</w:t>
      </w:r>
    </w:p>
    <w:p w14:paraId="7CCAAE3F" w14:textId="77777777" w:rsidR="009D0B5D" w:rsidRDefault="009D0B5D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C77FD3B" w14:textId="79583C3B" w:rsidR="00362EA9" w:rsidRPr="00DF1D9A" w:rsidRDefault="00AC4075" w:rsidP="00AF3A11">
      <w:pPr>
        <w:ind w:firstLine="709"/>
        <w:contextualSpacing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5.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Порядок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принятия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63C1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Комиссией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решений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по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дебиторской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F3861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9F3861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кредиторской</w:t>
      </w:r>
      <w:r w:rsidR="00827B09"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DF1D9A">
        <w:rPr>
          <w:rFonts w:hAnsi="Times New Roman" w:cs="Times New Roman"/>
          <w:bCs/>
          <w:color w:val="000000"/>
          <w:sz w:val="28"/>
          <w:szCs w:val="28"/>
          <w:lang w:val="ru-RU"/>
        </w:rPr>
        <w:t>задолженности</w:t>
      </w:r>
    </w:p>
    <w:p w14:paraId="4E1D3F0E" w14:textId="77777777" w:rsidR="009A77D7" w:rsidRPr="00E91CF9" w:rsidRDefault="009A77D7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501D369" w14:textId="3F93AED3" w:rsidR="00362EA9" w:rsidRDefault="00DF1D9A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5.1</w:t>
      </w:r>
      <w:r w:rsidR="00AC4075" w:rsidRPr="00E91CF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дебиторской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признании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безнадежной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взысканию,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сомнительной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платежам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бюджет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города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Барнаула,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утвержденном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1CF9"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Управления.</w:t>
      </w:r>
    </w:p>
    <w:p w14:paraId="5979990B" w14:textId="58728A17" w:rsidR="004775A0" w:rsidRDefault="00DF1D9A" w:rsidP="00AF3A11">
      <w:pPr>
        <w:ind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5.2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66615F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кредиторской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 w:rsidRPr="00E91CF9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признании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кредиторской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невостребованной,</w:t>
      </w:r>
      <w:r w:rsidR="00827B0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утвержденном</w:t>
      </w:r>
      <w:r w:rsidR="006E20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E20BE" w:rsidRPr="00E91CF9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6E20B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E20BE" w:rsidRPr="00E91CF9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="009F386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616DB69" w14:textId="77777777" w:rsidR="009F3861" w:rsidRDefault="009F3861" w:rsidP="00AF3A11">
      <w:pPr>
        <w:ind w:firstLine="709"/>
        <w:contextualSpacing/>
        <w:jc w:val="both"/>
        <w:rPr>
          <w:b/>
          <w:bCs/>
          <w:sz w:val="28"/>
          <w:szCs w:val="28"/>
          <w:lang w:val="ru-RU"/>
        </w:rPr>
      </w:pPr>
    </w:p>
    <w:p w14:paraId="068D5C37" w14:textId="490BAD74" w:rsidR="00DF1D9A" w:rsidRPr="00DF1D9A" w:rsidRDefault="00DF1D9A" w:rsidP="00AF3A11">
      <w:pPr>
        <w:ind w:firstLine="709"/>
        <w:contextualSpacing/>
        <w:jc w:val="center"/>
        <w:rPr>
          <w:bCs/>
          <w:sz w:val="28"/>
          <w:szCs w:val="28"/>
          <w:lang w:val="ru-RU"/>
        </w:rPr>
      </w:pPr>
      <w:r w:rsidRPr="00DF1D9A">
        <w:rPr>
          <w:bCs/>
          <w:sz w:val="28"/>
          <w:szCs w:val="28"/>
          <w:lang w:val="ru-RU"/>
        </w:rPr>
        <w:t>6.</w:t>
      </w:r>
      <w:r>
        <w:rPr>
          <w:bCs/>
          <w:sz w:val="28"/>
          <w:szCs w:val="28"/>
          <w:lang w:val="ru-RU"/>
        </w:rPr>
        <w:t xml:space="preserve"> Порядок принятия </w:t>
      </w:r>
      <w:r w:rsidR="00363C10">
        <w:rPr>
          <w:bCs/>
          <w:sz w:val="28"/>
          <w:szCs w:val="28"/>
          <w:lang w:val="ru-RU"/>
        </w:rPr>
        <w:t xml:space="preserve">Комиссией </w:t>
      </w:r>
      <w:r>
        <w:rPr>
          <w:bCs/>
          <w:sz w:val="28"/>
          <w:szCs w:val="28"/>
          <w:lang w:val="ru-RU"/>
        </w:rPr>
        <w:t xml:space="preserve">решения о согласовании </w:t>
      </w:r>
      <w:r w:rsidRPr="00DF1D9A">
        <w:rPr>
          <w:sz w:val="28"/>
          <w:szCs w:val="28"/>
          <w:lang w:val="ru-RU"/>
        </w:rPr>
        <w:t>списания произведенных затрат по объектам незавершенного строительства</w:t>
      </w:r>
    </w:p>
    <w:p w14:paraId="7736E604" w14:textId="77777777" w:rsidR="00DF1D9A" w:rsidRDefault="00DF1D9A" w:rsidP="00AF3A11">
      <w:pPr>
        <w:ind w:firstLine="709"/>
        <w:contextualSpacing/>
        <w:jc w:val="center"/>
        <w:rPr>
          <w:bCs/>
          <w:sz w:val="28"/>
          <w:szCs w:val="28"/>
          <w:lang w:val="ru-RU"/>
        </w:rPr>
      </w:pPr>
    </w:p>
    <w:p w14:paraId="1A9DDFD4" w14:textId="7FAD40AB" w:rsidR="00DF1D9A" w:rsidRDefault="00DF1D9A" w:rsidP="00AF3A1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Порядок принятия решения о согласовании </w:t>
      </w:r>
      <w:r w:rsidRPr="00DF1D9A">
        <w:rPr>
          <w:sz w:val="28"/>
          <w:szCs w:val="28"/>
          <w:lang w:val="ru-RU"/>
        </w:rPr>
        <w:t>списания произведенных затрат по объектам незавершенного строительства</w:t>
      </w:r>
      <w:r>
        <w:rPr>
          <w:sz w:val="28"/>
          <w:szCs w:val="28"/>
          <w:lang w:val="ru-RU"/>
        </w:rPr>
        <w:t xml:space="preserve"> определяется Порядком</w:t>
      </w:r>
      <w:bookmarkStart w:id="1" w:name="P30"/>
      <w:bookmarkEnd w:id="1"/>
      <w:r>
        <w:rPr>
          <w:sz w:val="28"/>
          <w:szCs w:val="28"/>
          <w:lang w:val="ru-RU"/>
        </w:rPr>
        <w:t xml:space="preserve"> </w:t>
      </w:r>
      <w:r w:rsidRPr="00DF1D9A">
        <w:rPr>
          <w:sz w:val="28"/>
          <w:szCs w:val="28"/>
          <w:lang w:val="ru-RU"/>
        </w:rPr>
        <w:t>списания затрат по объектам незавершенного строительства</w:t>
      </w:r>
      <w:r>
        <w:rPr>
          <w:sz w:val="28"/>
          <w:szCs w:val="28"/>
          <w:lang w:val="ru-RU"/>
        </w:rPr>
        <w:t>, утвержденным приказом Управления.</w:t>
      </w:r>
    </w:p>
    <w:p w14:paraId="0C39375C" w14:textId="77777777" w:rsidR="00AF3A11" w:rsidRDefault="00AF3A11" w:rsidP="00AF3A11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426809D1" w14:textId="36C9E94B" w:rsidR="00AF3A11" w:rsidRPr="00AF3A11" w:rsidRDefault="00AF3A11" w:rsidP="00AF3A11">
      <w:pPr>
        <w:ind w:firstLine="709"/>
        <w:contextualSpacing/>
        <w:jc w:val="center"/>
        <w:rPr>
          <w:bCs/>
          <w:sz w:val="28"/>
          <w:szCs w:val="28"/>
          <w:lang w:val="ru-RU"/>
        </w:rPr>
      </w:pPr>
      <w:r w:rsidRPr="00AF3A11">
        <w:rPr>
          <w:sz w:val="28"/>
          <w:szCs w:val="28"/>
          <w:lang w:val="ru-RU"/>
        </w:rPr>
        <w:t xml:space="preserve">7. Порядок </w:t>
      </w:r>
      <w:r w:rsidRPr="00AF3A11">
        <w:rPr>
          <w:bCs/>
          <w:sz w:val="28"/>
          <w:szCs w:val="28"/>
          <w:lang w:val="ru-RU"/>
        </w:rPr>
        <w:t>списания сумм неустоек (штрафов, пеней), начисленных</w:t>
      </w:r>
      <w:r>
        <w:rPr>
          <w:bCs/>
          <w:sz w:val="28"/>
          <w:szCs w:val="28"/>
          <w:lang w:val="ru-RU"/>
        </w:rPr>
        <w:t xml:space="preserve"> п</w:t>
      </w:r>
      <w:r w:rsidRPr="00AF3A11">
        <w:rPr>
          <w:bCs/>
          <w:sz w:val="28"/>
          <w:szCs w:val="28"/>
          <w:lang w:val="ru-RU"/>
        </w:rPr>
        <w:t>оставщику (подрядчик</w:t>
      </w:r>
      <w:r>
        <w:rPr>
          <w:bCs/>
          <w:sz w:val="28"/>
          <w:szCs w:val="28"/>
          <w:lang w:val="ru-RU"/>
        </w:rPr>
        <w:t>у, исполнителю), но не списанных з</w:t>
      </w:r>
      <w:r w:rsidRPr="00AF3A11">
        <w:rPr>
          <w:bCs/>
          <w:sz w:val="28"/>
          <w:szCs w:val="28"/>
          <w:lang w:val="ru-RU"/>
        </w:rPr>
        <w:t>аказчиком в связи с неисполнением или ненадлежащим</w:t>
      </w:r>
      <w:r>
        <w:rPr>
          <w:bCs/>
          <w:sz w:val="28"/>
          <w:szCs w:val="28"/>
          <w:lang w:val="ru-RU"/>
        </w:rPr>
        <w:t xml:space="preserve"> и</w:t>
      </w:r>
      <w:r w:rsidRPr="00AF3A11">
        <w:rPr>
          <w:bCs/>
          <w:sz w:val="28"/>
          <w:szCs w:val="28"/>
          <w:lang w:val="ru-RU"/>
        </w:rPr>
        <w:t>сполнением обязательств, предусмотренных контрактом</w:t>
      </w:r>
    </w:p>
    <w:p w14:paraId="0A0D7248" w14:textId="3152C3E3" w:rsidR="00AF3A11" w:rsidRPr="00DF1D9A" w:rsidRDefault="00AF3A11" w:rsidP="00AF3A11">
      <w:pPr>
        <w:ind w:firstLine="709"/>
        <w:contextualSpacing/>
        <w:jc w:val="center"/>
        <w:rPr>
          <w:sz w:val="28"/>
          <w:szCs w:val="28"/>
          <w:lang w:val="ru-RU"/>
        </w:rPr>
      </w:pPr>
    </w:p>
    <w:p w14:paraId="2882671A" w14:textId="453940B8" w:rsidR="004B6648" w:rsidRDefault="0066615F" w:rsidP="007C4244">
      <w:pPr>
        <w:ind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7.1. </w:t>
      </w:r>
      <w:r w:rsidR="00AF3A11">
        <w:rPr>
          <w:bCs/>
          <w:sz w:val="28"/>
          <w:szCs w:val="28"/>
          <w:lang w:val="ru-RU"/>
        </w:rPr>
        <w:t>Списание</w:t>
      </w:r>
      <w:r w:rsidR="00AF3A11" w:rsidRPr="00AF3A11">
        <w:rPr>
          <w:bCs/>
          <w:sz w:val="28"/>
          <w:szCs w:val="28"/>
          <w:lang w:val="ru-RU"/>
        </w:rPr>
        <w:t xml:space="preserve"> сумм неустоек (штрафов, пеней), начисленных</w:t>
      </w:r>
      <w:r w:rsidR="00AF3A11">
        <w:rPr>
          <w:bCs/>
          <w:sz w:val="28"/>
          <w:szCs w:val="28"/>
          <w:lang w:val="ru-RU"/>
        </w:rPr>
        <w:t xml:space="preserve"> п</w:t>
      </w:r>
      <w:r w:rsidR="00AF3A11" w:rsidRPr="00AF3A11">
        <w:rPr>
          <w:bCs/>
          <w:sz w:val="28"/>
          <w:szCs w:val="28"/>
          <w:lang w:val="ru-RU"/>
        </w:rPr>
        <w:t>оставщику (подрядчик</w:t>
      </w:r>
      <w:r w:rsidR="00AF3A11">
        <w:rPr>
          <w:bCs/>
          <w:sz w:val="28"/>
          <w:szCs w:val="28"/>
          <w:lang w:val="ru-RU"/>
        </w:rPr>
        <w:t>у, исполнителю), но не списанных з</w:t>
      </w:r>
      <w:r w:rsidR="00AF3A11" w:rsidRPr="00AF3A11">
        <w:rPr>
          <w:bCs/>
          <w:sz w:val="28"/>
          <w:szCs w:val="28"/>
          <w:lang w:val="ru-RU"/>
        </w:rPr>
        <w:t>аказчиком в связи с неисполнением или ненадлежащим</w:t>
      </w:r>
      <w:r w:rsidR="00AF3A11">
        <w:rPr>
          <w:bCs/>
          <w:sz w:val="28"/>
          <w:szCs w:val="28"/>
          <w:lang w:val="ru-RU"/>
        </w:rPr>
        <w:t xml:space="preserve"> и</w:t>
      </w:r>
      <w:r w:rsidR="00AF3A11" w:rsidRPr="00AF3A11">
        <w:rPr>
          <w:bCs/>
          <w:sz w:val="28"/>
          <w:szCs w:val="28"/>
          <w:lang w:val="ru-RU"/>
        </w:rPr>
        <w:t>сполнением обязательств, предусмотренных контрактом</w:t>
      </w:r>
      <w:r w:rsidR="00AF3A11">
        <w:rPr>
          <w:bCs/>
          <w:sz w:val="28"/>
          <w:szCs w:val="28"/>
          <w:lang w:val="ru-RU"/>
        </w:rPr>
        <w:t xml:space="preserve"> осуществляется в порядке и по основаниям, установленным </w:t>
      </w:r>
      <w:r w:rsidR="007C4244">
        <w:rPr>
          <w:bCs/>
          <w:sz w:val="28"/>
          <w:szCs w:val="28"/>
          <w:lang w:val="ru-RU"/>
        </w:rPr>
        <w:t>п</w:t>
      </w:r>
      <w:r w:rsidR="007C4244" w:rsidRPr="007C4244">
        <w:rPr>
          <w:bCs/>
          <w:sz w:val="28"/>
          <w:szCs w:val="28"/>
          <w:lang w:val="ru-RU"/>
        </w:rPr>
        <w:t>остановление</w:t>
      </w:r>
      <w:r w:rsidR="007C4244">
        <w:rPr>
          <w:bCs/>
          <w:sz w:val="28"/>
          <w:szCs w:val="28"/>
          <w:lang w:val="ru-RU"/>
        </w:rPr>
        <w:t>м Правительства Российской Федерации от 04.07.2018 №</w:t>
      </w:r>
      <w:r w:rsidR="007C4244" w:rsidRPr="007C4244">
        <w:rPr>
          <w:bCs/>
          <w:sz w:val="28"/>
          <w:szCs w:val="28"/>
          <w:lang w:val="ru-RU"/>
        </w:rPr>
        <w:t xml:space="preserve">783 </w:t>
      </w:r>
      <w:r w:rsidR="007C4244">
        <w:rPr>
          <w:bCs/>
          <w:sz w:val="28"/>
          <w:szCs w:val="28"/>
          <w:lang w:val="ru-RU"/>
        </w:rPr>
        <w:t>«</w:t>
      </w:r>
      <w:r w:rsidR="007C4244" w:rsidRPr="007C4244">
        <w:rPr>
          <w:bCs/>
          <w:sz w:val="28"/>
          <w:szCs w:val="28"/>
          <w:lang w:val="ru-RU"/>
        </w:rPr>
        <w:t xml:space="preserve">О списании начисленных поставщику (подрядчику, </w:t>
      </w:r>
      <w:r w:rsidR="007C4244" w:rsidRPr="007C4244">
        <w:rPr>
          <w:bCs/>
          <w:sz w:val="28"/>
          <w:szCs w:val="28"/>
          <w:lang w:val="ru-RU"/>
        </w:rPr>
        <w:lastRenderedPageBreak/>
        <w:t>исполнителю), но не списанных заказчиком сумм неустоек (штрафов, пеней) в связи с неисполнением или ненадлежащим исполнением обязатель</w:t>
      </w:r>
      <w:r w:rsidR="007C4244">
        <w:rPr>
          <w:bCs/>
          <w:sz w:val="28"/>
          <w:szCs w:val="28"/>
          <w:lang w:val="ru-RU"/>
        </w:rPr>
        <w:t>ств, предусмотренных контрактом».</w:t>
      </w:r>
    </w:p>
    <w:p w14:paraId="114283E8" w14:textId="56C114FE" w:rsidR="00F84AC6" w:rsidRPr="00EF3B6B" w:rsidRDefault="007C4244" w:rsidP="004732AB">
      <w:pPr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2E26EF">
        <w:rPr>
          <w:sz w:val="28"/>
          <w:szCs w:val="28"/>
          <w:lang w:val="ru-RU"/>
        </w:rPr>
        <w:t>.</w:t>
      </w:r>
      <w:r w:rsidR="0066615F">
        <w:rPr>
          <w:sz w:val="28"/>
          <w:szCs w:val="28"/>
          <w:lang w:val="ru-RU"/>
        </w:rPr>
        <w:t>2. </w:t>
      </w:r>
      <w:r w:rsidRPr="002E26EF">
        <w:rPr>
          <w:sz w:val="28"/>
          <w:szCs w:val="28"/>
          <w:lang w:val="ru-RU"/>
        </w:rPr>
        <w:t>Решение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списании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начисленных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неуплаченных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сумм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неустоек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(штрафов,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пеней)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контрактам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принимается</w:t>
      </w:r>
      <w:r>
        <w:rPr>
          <w:sz w:val="28"/>
          <w:szCs w:val="28"/>
          <w:lang w:val="ru-RU"/>
        </w:rPr>
        <w:t xml:space="preserve"> в форме приказа Управления </w:t>
      </w:r>
      <w:r w:rsidRPr="002E26E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основании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протокола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заседания</w:t>
      </w:r>
      <w:r>
        <w:rPr>
          <w:sz w:val="28"/>
          <w:szCs w:val="28"/>
          <w:lang w:val="ru-RU"/>
        </w:rPr>
        <w:t xml:space="preserve"> </w:t>
      </w:r>
      <w:r w:rsidRPr="002E26EF">
        <w:rPr>
          <w:sz w:val="28"/>
          <w:szCs w:val="28"/>
          <w:lang w:val="ru-RU"/>
        </w:rPr>
        <w:t>Комиссии.</w:t>
      </w:r>
    </w:p>
    <w:sectPr w:rsidR="00F84AC6" w:rsidRPr="00EF3B6B" w:rsidSect="00C94766">
      <w:headerReference w:type="default" r:id="rId9"/>
      <w:pgSz w:w="11907" w:h="16839"/>
      <w:pgMar w:top="1134" w:right="851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611BE" w14:textId="77777777" w:rsidR="00C7393F" w:rsidRDefault="00C7393F" w:rsidP="00C94766">
      <w:pPr>
        <w:spacing w:before="0" w:after="0"/>
      </w:pPr>
      <w:r>
        <w:separator/>
      </w:r>
    </w:p>
  </w:endnote>
  <w:endnote w:type="continuationSeparator" w:id="0">
    <w:p w14:paraId="527F65E5" w14:textId="77777777" w:rsidR="00C7393F" w:rsidRDefault="00C7393F" w:rsidP="00C947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4B985" w14:textId="77777777" w:rsidR="00C7393F" w:rsidRDefault="00C7393F" w:rsidP="00C94766">
      <w:pPr>
        <w:spacing w:before="0" w:after="0"/>
      </w:pPr>
      <w:r>
        <w:separator/>
      </w:r>
    </w:p>
  </w:footnote>
  <w:footnote w:type="continuationSeparator" w:id="0">
    <w:p w14:paraId="34ADEB2B" w14:textId="77777777" w:rsidR="00C7393F" w:rsidRDefault="00C7393F" w:rsidP="00C947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092046"/>
      <w:docPartObj>
        <w:docPartGallery w:val="Page Numbers (Top of Page)"/>
        <w:docPartUnique/>
      </w:docPartObj>
    </w:sdtPr>
    <w:sdtEndPr/>
    <w:sdtContent>
      <w:p w14:paraId="190691A8" w14:textId="458B4392" w:rsidR="00C94766" w:rsidRDefault="00C9476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22" w:rsidRPr="00FC4E22">
          <w:rPr>
            <w:noProof/>
            <w:lang w:val="ru-RU"/>
          </w:rPr>
          <w:t>2</w:t>
        </w:r>
        <w:r>
          <w:fldChar w:fldCharType="end"/>
        </w:r>
      </w:p>
    </w:sdtContent>
  </w:sdt>
  <w:p w14:paraId="458AC026" w14:textId="77777777" w:rsidR="00C94766" w:rsidRDefault="00C947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C7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378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B6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4B3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D5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70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B7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B3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91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9C1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F12"/>
    <w:rsid w:val="00026D41"/>
    <w:rsid w:val="00075E64"/>
    <w:rsid w:val="00097CD4"/>
    <w:rsid w:val="000A012C"/>
    <w:rsid w:val="000A67AF"/>
    <w:rsid w:val="0018664C"/>
    <w:rsid w:val="001B5CB0"/>
    <w:rsid w:val="00257522"/>
    <w:rsid w:val="00287E06"/>
    <w:rsid w:val="002A7056"/>
    <w:rsid w:val="002D33B1"/>
    <w:rsid w:val="002D3591"/>
    <w:rsid w:val="002E26EF"/>
    <w:rsid w:val="003045FA"/>
    <w:rsid w:val="003131CD"/>
    <w:rsid w:val="003514A0"/>
    <w:rsid w:val="00362EA9"/>
    <w:rsid w:val="00363C10"/>
    <w:rsid w:val="00447DF9"/>
    <w:rsid w:val="00454274"/>
    <w:rsid w:val="004732AB"/>
    <w:rsid w:val="004775A0"/>
    <w:rsid w:val="00496D7D"/>
    <w:rsid w:val="004B6648"/>
    <w:rsid w:val="004C0909"/>
    <w:rsid w:val="004E57F0"/>
    <w:rsid w:val="004F7E17"/>
    <w:rsid w:val="005536BF"/>
    <w:rsid w:val="005A05CE"/>
    <w:rsid w:val="00653AF6"/>
    <w:rsid w:val="0066615F"/>
    <w:rsid w:val="00666613"/>
    <w:rsid w:val="00696113"/>
    <w:rsid w:val="006B7900"/>
    <w:rsid w:val="006E20BE"/>
    <w:rsid w:val="007204F2"/>
    <w:rsid w:val="00745C26"/>
    <w:rsid w:val="00764B54"/>
    <w:rsid w:val="007C4244"/>
    <w:rsid w:val="00827B09"/>
    <w:rsid w:val="008846D9"/>
    <w:rsid w:val="008857B0"/>
    <w:rsid w:val="00894F16"/>
    <w:rsid w:val="00940DB0"/>
    <w:rsid w:val="0099712D"/>
    <w:rsid w:val="009A77D7"/>
    <w:rsid w:val="009B5B54"/>
    <w:rsid w:val="009D0B5D"/>
    <w:rsid w:val="009E4229"/>
    <w:rsid w:val="009F3861"/>
    <w:rsid w:val="00A758B8"/>
    <w:rsid w:val="00AC4075"/>
    <w:rsid w:val="00AF3A11"/>
    <w:rsid w:val="00B417AA"/>
    <w:rsid w:val="00B73A5A"/>
    <w:rsid w:val="00B94E6D"/>
    <w:rsid w:val="00BC1454"/>
    <w:rsid w:val="00BE1C00"/>
    <w:rsid w:val="00C04AE6"/>
    <w:rsid w:val="00C40A81"/>
    <w:rsid w:val="00C40DF3"/>
    <w:rsid w:val="00C577CB"/>
    <w:rsid w:val="00C7393F"/>
    <w:rsid w:val="00C94766"/>
    <w:rsid w:val="00CB13CE"/>
    <w:rsid w:val="00CB13FE"/>
    <w:rsid w:val="00CF6A74"/>
    <w:rsid w:val="00D53096"/>
    <w:rsid w:val="00DF1D9A"/>
    <w:rsid w:val="00DF33FB"/>
    <w:rsid w:val="00E00269"/>
    <w:rsid w:val="00E33662"/>
    <w:rsid w:val="00E438A1"/>
    <w:rsid w:val="00E91CF9"/>
    <w:rsid w:val="00EA07FA"/>
    <w:rsid w:val="00EF3B6B"/>
    <w:rsid w:val="00F01E19"/>
    <w:rsid w:val="00F03220"/>
    <w:rsid w:val="00F1418C"/>
    <w:rsid w:val="00F44E49"/>
    <w:rsid w:val="00F579C2"/>
    <w:rsid w:val="00F84AC6"/>
    <w:rsid w:val="00F90E9C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C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04AE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947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94766"/>
  </w:style>
  <w:style w:type="paragraph" w:styleId="a5">
    <w:name w:val="footer"/>
    <w:basedOn w:val="a"/>
    <w:link w:val="a6"/>
    <w:uiPriority w:val="99"/>
    <w:unhideWhenUsed/>
    <w:rsid w:val="00C947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94766"/>
  </w:style>
  <w:style w:type="paragraph" w:styleId="a7">
    <w:name w:val="Balloon Text"/>
    <w:basedOn w:val="a"/>
    <w:link w:val="a8"/>
    <w:uiPriority w:val="99"/>
    <w:semiHidden/>
    <w:unhideWhenUsed/>
    <w:rsid w:val="008846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04AE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C947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94766"/>
  </w:style>
  <w:style w:type="paragraph" w:styleId="a5">
    <w:name w:val="footer"/>
    <w:basedOn w:val="a"/>
    <w:link w:val="a6"/>
    <w:uiPriority w:val="99"/>
    <w:unhideWhenUsed/>
    <w:rsid w:val="00C947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94766"/>
  </w:style>
  <w:style w:type="paragraph" w:styleId="a7">
    <w:name w:val="Balloon Text"/>
    <w:basedOn w:val="a"/>
    <w:link w:val="a8"/>
    <w:uiPriority w:val="99"/>
    <w:semiHidden/>
    <w:unhideWhenUsed/>
    <w:rsid w:val="008846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787B-F583-4176-94E8-6DAC9C44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Абрамова</dc:creator>
  <dc:description>Подготовлено экспертами Актион-МЦФЭР</dc:description>
  <cp:lastModifiedBy>Белоногов Андрей Викторович</cp:lastModifiedBy>
  <cp:revision>2</cp:revision>
  <cp:lastPrinted>2024-05-27T07:38:00Z</cp:lastPrinted>
  <dcterms:created xsi:type="dcterms:W3CDTF">2024-06-21T02:02:00Z</dcterms:created>
  <dcterms:modified xsi:type="dcterms:W3CDTF">2024-06-21T02:02:00Z</dcterms:modified>
</cp:coreProperties>
</file>