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766D" w:rsidRDefault="00C0766D" w:rsidP="00C0766D">
      <w:pPr>
        <w:ind w:left="7799"/>
        <w:rPr>
          <w:sz w:val="28"/>
        </w:rPr>
      </w:pPr>
      <w:r>
        <w:rPr>
          <w:sz w:val="28"/>
        </w:rPr>
        <w:t xml:space="preserve">Приложение </w:t>
      </w:r>
    </w:p>
    <w:p w:rsidR="00C0766D" w:rsidRDefault="00C0766D" w:rsidP="00C0766D">
      <w:pPr>
        <w:ind w:left="7799"/>
        <w:rPr>
          <w:sz w:val="28"/>
        </w:rPr>
      </w:pPr>
      <w:r>
        <w:rPr>
          <w:sz w:val="28"/>
        </w:rPr>
        <w:t>к приказу комитета</w:t>
      </w:r>
    </w:p>
    <w:p w:rsidR="00C0766D" w:rsidRPr="00C0766D" w:rsidRDefault="00C0766D" w:rsidP="00C0766D">
      <w:pPr>
        <w:ind w:left="7799"/>
        <w:rPr>
          <w:sz w:val="28"/>
        </w:rPr>
      </w:pPr>
      <w:r>
        <w:rPr>
          <w:sz w:val="28"/>
        </w:rPr>
        <w:t>от 31.07.2024 №140</w:t>
      </w:r>
    </w:p>
    <w:p w:rsidR="00C0766D" w:rsidRDefault="00C0766D" w:rsidP="00C0766D">
      <w:pPr>
        <w:ind w:firstLine="709"/>
        <w:jc w:val="both"/>
        <w:rPr>
          <w:sz w:val="28"/>
          <w:szCs w:val="28"/>
        </w:rPr>
      </w:pPr>
    </w:p>
    <w:p w:rsidR="00C0766D" w:rsidRDefault="00C0766D" w:rsidP="00C0766D">
      <w:pPr>
        <w:pStyle w:val="1"/>
        <w:jc w:val="center"/>
        <w:rPr>
          <w:b w:val="0"/>
          <w:sz w:val="28"/>
          <w:szCs w:val="28"/>
        </w:rPr>
      </w:pPr>
      <w:r w:rsidRPr="004632BD">
        <w:rPr>
          <w:b w:val="0"/>
          <w:sz w:val="28"/>
          <w:szCs w:val="28"/>
        </w:rPr>
        <w:t>М</w:t>
      </w:r>
      <w:r>
        <w:rPr>
          <w:b w:val="0"/>
          <w:sz w:val="28"/>
          <w:szCs w:val="28"/>
        </w:rPr>
        <w:t>ЕТОДИКА</w:t>
      </w:r>
    </w:p>
    <w:p w:rsidR="00C0766D" w:rsidRDefault="00C0766D" w:rsidP="00C0766D">
      <w:pPr>
        <w:pStyle w:val="1"/>
        <w:jc w:val="center"/>
        <w:rPr>
          <w:b w:val="0"/>
          <w:sz w:val="28"/>
          <w:szCs w:val="28"/>
        </w:rPr>
      </w:pPr>
      <w:r w:rsidRPr="004632BD">
        <w:rPr>
          <w:b w:val="0"/>
          <w:sz w:val="28"/>
          <w:szCs w:val="28"/>
        </w:rPr>
        <w:t xml:space="preserve">прогнозирования поступлений доходов </w:t>
      </w:r>
    </w:p>
    <w:p w:rsidR="00C0766D" w:rsidRDefault="00C0766D" w:rsidP="00C0766D">
      <w:pPr>
        <w:pStyle w:val="1"/>
        <w:jc w:val="center"/>
        <w:rPr>
          <w:b w:val="0"/>
          <w:sz w:val="28"/>
          <w:szCs w:val="28"/>
        </w:rPr>
      </w:pPr>
      <w:r w:rsidRPr="004632BD">
        <w:rPr>
          <w:b w:val="0"/>
          <w:sz w:val="28"/>
          <w:szCs w:val="28"/>
        </w:rPr>
        <w:t>в бюджет города</w:t>
      </w:r>
      <w:r>
        <w:rPr>
          <w:b w:val="0"/>
          <w:sz w:val="28"/>
          <w:szCs w:val="28"/>
        </w:rPr>
        <w:t xml:space="preserve"> Барнаула, </w:t>
      </w:r>
      <w:r w:rsidRPr="00327F75">
        <w:rPr>
          <w:b w:val="0"/>
          <w:sz w:val="28"/>
        </w:rPr>
        <w:t xml:space="preserve">главным администратором </w:t>
      </w:r>
      <w:r>
        <w:rPr>
          <w:b w:val="0"/>
          <w:sz w:val="28"/>
        </w:rPr>
        <w:t xml:space="preserve">которых </w:t>
      </w:r>
      <w:r w:rsidRPr="00327F75">
        <w:rPr>
          <w:b w:val="0"/>
          <w:sz w:val="28"/>
        </w:rPr>
        <w:t>является комитет по доро</w:t>
      </w:r>
      <w:r>
        <w:rPr>
          <w:b w:val="0"/>
          <w:sz w:val="28"/>
        </w:rPr>
        <w:t>жному хозяйству и транспорту</w:t>
      </w:r>
      <w:r w:rsidRPr="00327F75">
        <w:rPr>
          <w:b w:val="0"/>
          <w:sz w:val="28"/>
        </w:rPr>
        <w:t xml:space="preserve"> города Барнаула</w:t>
      </w:r>
    </w:p>
    <w:p w:rsidR="00C0766D" w:rsidRDefault="00C0766D" w:rsidP="00C0766D">
      <w:pPr>
        <w:pStyle w:val="ConsPlusNormal"/>
        <w:ind w:firstLine="709"/>
        <w:jc w:val="both"/>
        <w:rPr>
          <w:rFonts w:ascii="Times New Roman" w:eastAsia="Times New Roman" w:hAnsi="Times New Roman" w:cs="Times New Roman"/>
          <w:sz w:val="28"/>
          <w:lang w:eastAsia="ru-RU"/>
        </w:rPr>
      </w:pPr>
    </w:p>
    <w:p w:rsidR="00C0766D" w:rsidRDefault="00C0766D" w:rsidP="00C0766D">
      <w:pPr>
        <w:pStyle w:val="1"/>
        <w:jc w:val="both"/>
        <w:rPr>
          <w:b w:val="0"/>
          <w:sz w:val="28"/>
          <w:szCs w:val="28"/>
        </w:rPr>
      </w:pPr>
      <w:r>
        <w:rPr>
          <w:b w:val="0"/>
          <w:sz w:val="28"/>
        </w:rPr>
        <w:t xml:space="preserve">          </w:t>
      </w:r>
      <w:r w:rsidRPr="00DA5E6E">
        <w:rPr>
          <w:b w:val="0"/>
          <w:sz w:val="28"/>
        </w:rPr>
        <w:t xml:space="preserve">1. Настоящая методика прогнозирования поступлений доходов </w:t>
      </w:r>
      <w:r w:rsidRPr="00DA5E6E">
        <w:rPr>
          <w:b w:val="0"/>
          <w:sz w:val="28"/>
          <w:szCs w:val="28"/>
        </w:rPr>
        <w:t>в бюджет города</w:t>
      </w:r>
      <w:r>
        <w:rPr>
          <w:b w:val="0"/>
          <w:sz w:val="28"/>
          <w:szCs w:val="28"/>
        </w:rPr>
        <w:t xml:space="preserve"> Барнаула, </w:t>
      </w:r>
      <w:r w:rsidRPr="00327F75">
        <w:rPr>
          <w:b w:val="0"/>
          <w:sz w:val="28"/>
        </w:rPr>
        <w:t xml:space="preserve">главным администратором </w:t>
      </w:r>
      <w:r>
        <w:rPr>
          <w:b w:val="0"/>
          <w:sz w:val="28"/>
        </w:rPr>
        <w:t xml:space="preserve">которых </w:t>
      </w:r>
      <w:r w:rsidRPr="00327F75">
        <w:rPr>
          <w:b w:val="0"/>
          <w:sz w:val="28"/>
        </w:rPr>
        <w:t>является комитет по доро</w:t>
      </w:r>
      <w:r>
        <w:rPr>
          <w:b w:val="0"/>
          <w:sz w:val="28"/>
        </w:rPr>
        <w:t>жному хозяйству и транспорту</w:t>
      </w:r>
      <w:r w:rsidRPr="00327F75">
        <w:rPr>
          <w:b w:val="0"/>
          <w:sz w:val="28"/>
        </w:rPr>
        <w:t xml:space="preserve"> города Барнаула</w:t>
      </w:r>
    </w:p>
    <w:p w:rsidR="00C0766D" w:rsidRPr="00DA5E6E" w:rsidRDefault="00C0766D" w:rsidP="00C0766D">
      <w:pPr>
        <w:pStyle w:val="1"/>
        <w:jc w:val="both"/>
        <w:rPr>
          <w:b w:val="0"/>
          <w:sz w:val="28"/>
          <w:szCs w:val="28"/>
        </w:rPr>
      </w:pPr>
      <w:r w:rsidRPr="00DA5E6E">
        <w:rPr>
          <w:b w:val="0"/>
          <w:sz w:val="28"/>
        </w:rPr>
        <w:t xml:space="preserve"> (далее – методика прогнозирования) определяет параметры прогнозирования поступлений по всем кодам классификации доходов, главным администратором доходов которых в соответствии с постановлением администрации города от 17.11.2021 №1716 «Об утверждении перечней главных администраторов доходов и источников финансирования дефицита бюджета города» является </w:t>
      </w:r>
      <w:r w:rsidRPr="00327F75">
        <w:rPr>
          <w:b w:val="0"/>
          <w:sz w:val="28"/>
        </w:rPr>
        <w:t>комитет по доро</w:t>
      </w:r>
      <w:r>
        <w:rPr>
          <w:b w:val="0"/>
          <w:sz w:val="28"/>
        </w:rPr>
        <w:t>жному хозяйству и транспорту</w:t>
      </w:r>
      <w:r w:rsidRPr="00327F75">
        <w:rPr>
          <w:b w:val="0"/>
          <w:sz w:val="28"/>
        </w:rPr>
        <w:t xml:space="preserve"> города Барнаула</w:t>
      </w:r>
      <w:r>
        <w:rPr>
          <w:b w:val="0"/>
          <w:sz w:val="28"/>
          <w:szCs w:val="28"/>
        </w:rPr>
        <w:t xml:space="preserve"> </w:t>
      </w:r>
      <w:r w:rsidRPr="00DA5E6E">
        <w:rPr>
          <w:b w:val="0"/>
          <w:sz w:val="28"/>
        </w:rPr>
        <w:t>(далее – комитет).</w:t>
      </w:r>
    </w:p>
    <w:p w:rsidR="00C0766D" w:rsidRPr="001A2325" w:rsidRDefault="00C0766D" w:rsidP="00C0766D">
      <w:pPr>
        <w:pStyle w:val="ConsPlusNormal"/>
        <w:ind w:firstLine="709"/>
        <w:jc w:val="both"/>
        <w:rPr>
          <w:rFonts w:ascii="Times New Roman" w:eastAsia="Times New Roman" w:hAnsi="Times New Roman" w:cs="Times New Roman"/>
          <w:sz w:val="28"/>
          <w:szCs w:val="28"/>
          <w:lang w:eastAsia="ru-RU"/>
        </w:rPr>
      </w:pPr>
      <w:r w:rsidRPr="001A2325">
        <w:rPr>
          <w:rFonts w:ascii="Times New Roman" w:eastAsia="Times New Roman" w:hAnsi="Times New Roman" w:cs="Times New Roman"/>
          <w:sz w:val="28"/>
          <w:szCs w:val="28"/>
          <w:lang w:eastAsia="ru-RU"/>
        </w:rPr>
        <w:t xml:space="preserve">2. </w:t>
      </w:r>
      <w:r w:rsidRPr="001A2325">
        <w:rPr>
          <w:rFonts w:ascii="Times New Roman" w:hAnsi="Times New Roman" w:cs="Times New Roman"/>
          <w:sz w:val="28"/>
          <w:szCs w:val="28"/>
        </w:rP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w:t>
      </w:r>
      <w:r>
        <w:rPr>
          <w:rFonts w:ascii="Times New Roman" w:hAnsi="Times New Roman" w:cs="Times New Roman"/>
          <w:sz w:val="28"/>
          <w:szCs w:val="28"/>
        </w:rPr>
        <w:t xml:space="preserve"> плановом периоде. Для текущего </w:t>
      </w:r>
      <w:r w:rsidRPr="001A2325">
        <w:rPr>
          <w:rFonts w:ascii="Times New Roman" w:hAnsi="Times New Roman" w:cs="Times New Roman"/>
          <w:sz w:val="28"/>
          <w:szCs w:val="28"/>
        </w:rPr>
        <w:t>финансового года предусматривает</w:t>
      </w:r>
      <w:r>
        <w:rPr>
          <w:rFonts w:ascii="Times New Roman" w:hAnsi="Times New Roman" w:cs="Times New Roman"/>
          <w:sz w:val="28"/>
          <w:szCs w:val="28"/>
        </w:rPr>
        <w:t>ся</w:t>
      </w:r>
      <w:r w:rsidRPr="001A2325">
        <w:rPr>
          <w:rFonts w:ascii="Times New Roman" w:hAnsi="Times New Roman" w:cs="Times New Roman"/>
          <w:sz w:val="28"/>
          <w:szCs w:val="28"/>
        </w:rPr>
        <w:t xml:space="preserve"> использование данных о фактических поступлениях доходов за истекшие месяцы этого года</w:t>
      </w:r>
      <w:r>
        <w:rPr>
          <w:rFonts w:ascii="Times New Roman" w:hAnsi="Times New Roman" w:cs="Times New Roman"/>
          <w:sz w:val="28"/>
          <w:szCs w:val="28"/>
        </w:rPr>
        <w:t>,</w:t>
      </w:r>
      <w:r w:rsidRPr="001A2325">
        <w:rPr>
          <w:rFonts w:ascii="Times New Roman" w:hAnsi="Times New Roman" w:cs="Times New Roman"/>
          <w:sz w:val="28"/>
          <w:szCs w:val="28"/>
        </w:rPr>
        <w:t xml:space="preserve">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w:t>
      </w:r>
      <w:r>
        <w:rPr>
          <w:rFonts w:ascii="Times New Roman" w:hAnsi="Times New Roman" w:cs="Times New Roman"/>
          <w:sz w:val="28"/>
          <w:szCs w:val="28"/>
        </w:rPr>
        <w:t xml:space="preserve"> учетом их фактических значений</w:t>
      </w:r>
      <w:r w:rsidRPr="001A2325">
        <w:rPr>
          <w:rFonts w:ascii="Times New Roman" w:hAnsi="Times New Roman" w:cs="Times New Roman"/>
          <w:sz w:val="28"/>
          <w:szCs w:val="28"/>
        </w:rPr>
        <w:t>.</w:t>
      </w:r>
    </w:p>
    <w:p w:rsidR="00C0766D" w:rsidRPr="00827861" w:rsidRDefault="00C0766D" w:rsidP="00C0766D">
      <w:pPr>
        <w:ind w:firstLine="709"/>
        <w:jc w:val="both"/>
        <w:rPr>
          <w:sz w:val="28"/>
        </w:rPr>
      </w:pPr>
      <w:r>
        <w:rPr>
          <w:sz w:val="28"/>
        </w:rPr>
        <w:t>3</w:t>
      </w:r>
      <w:r w:rsidRPr="00827861">
        <w:rPr>
          <w:sz w:val="28"/>
        </w:rPr>
        <w:t>. Методика</w:t>
      </w:r>
      <w:r>
        <w:rPr>
          <w:sz w:val="28"/>
        </w:rPr>
        <w:t xml:space="preserve"> прогнозирования</w:t>
      </w:r>
      <w:r w:rsidRPr="00827861">
        <w:rPr>
          <w:sz w:val="28"/>
        </w:rPr>
        <w:t xml:space="preserve"> по каждому виду доходов содержит:</w:t>
      </w:r>
    </w:p>
    <w:p w:rsidR="00C0766D" w:rsidRDefault="00C0766D" w:rsidP="00C0766D">
      <w:pPr>
        <w:ind w:firstLine="709"/>
        <w:jc w:val="both"/>
        <w:rPr>
          <w:sz w:val="28"/>
        </w:rPr>
      </w:pPr>
      <w:r>
        <w:rPr>
          <w:sz w:val="28"/>
        </w:rPr>
        <w:t>- код главного администратора доходов;</w:t>
      </w:r>
    </w:p>
    <w:p w:rsidR="00C0766D" w:rsidRDefault="00C0766D" w:rsidP="00C0766D">
      <w:pPr>
        <w:ind w:firstLine="709"/>
        <w:jc w:val="both"/>
        <w:rPr>
          <w:sz w:val="28"/>
        </w:rPr>
      </w:pPr>
      <w:r>
        <w:rPr>
          <w:sz w:val="28"/>
        </w:rPr>
        <w:t>- наименование главного администратора доходов;</w:t>
      </w:r>
    </w:p>
    <w:p w:rsidR="00C0766D" w:rsidRDefault="00C0766D" w:rsidP="00C0766D">
      <w:pPr>
        <w:ind w:firstLine="709"/>
        <w:jc w:val="both"/>
        <w:rPr>
          <w:sz w:val="28"/>
        </w:rPr>
      </w:pPr>
      <w:r>
        <w:rPr>
          <w:sz w:val="28"/>
        </w:rPr>
        <w:t>- наименование вида доходов и соответствующий код бюджетной классификации доходов;</w:t>
      </w:r>
    </w:p>
    <w:p w:rsidR="00C0766D" w:rsidRDefault="00C0766D" w:rsidP="00C0766D">
      <w:pPr>
        <w:ind w:firstLine="709"/>
        <w:jc w:val="both"/>
        <w:rPr>
          <w:sz w:val="28"/>
        </w:rPr>
      </w:pPr>
      <w:r>
        <w:rPr>
          <w:sz w:val="28"/>
        </w:rPr>
        <w:t>- наименование метода расчета;</w:t>
      </w:r>
    </w:p>
    <w:p w:rsidR="00C0766D" w:rsidRDefault="00C0766D" w:rsidP="00C0766D">
      <w:pPr>
        <w:ind w:firstLine="709"/>
        <w:jc w:val="both"/>
        <w:rPr>
          <w:sz w:val="28"/>
        </w:rPr>
      </w:pPr>
      <w:r>
        <w:rPr>
          <w:sz w:val="28"/>
        </w:rPr>
        <w:t xml:space="preserve">- формула расчета прогнозируемого объема поступлений (при наличии); </w:t>
      </w:r>
    </w:p>
    <w:p w:rsidR="00C0766D" w:rsidRDefault="00C0766D" w:rsidP="00C0766D">
      <w:pPr>
        <w:ind w:firstLine="709"/>
        <w:jc w:val="both"/>
        <w:rPr>
          <w:sz w:val="28"/>
        </w:rPr>
      </w:pPr>
      <w:r>
        <w:rPr>
          <w:sz w:val="28"/>
        </w:rPr>
        <w:t>- алгоритм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C0766D" w:rsidRDefault="00C0766D" w:rsidP="00C0766D">
      <w:pPr>
        <w:ind w:firstLine="709"/>
        <w:jc w:val="both"/>
        <w:rPr>
          <w:sz w:val="28"/>
        </w:rPr>
      </w:pPr>
      <w:r w:rsidRPr="00827861">
        <w:rPr>
          <w:sz w:val="28"/>
        </w:rPr>
        <w:t>- описание</w:t>
      </w:r>
      <w:r>
        <w:rPr>
          <w:sz w:val="28"/>
        </w:rPr>
        <w:t xml:space="preserve"> всех</w:t>
      </w:r>
      <w:r w:rsidRPr="00827861">
        <w:rPr>
          <w:sz w:val="28"/>
        </w:rPr>
        <w:t xml:space="preserve"> показателей, используемых для расчета прогнозного объема поступлений, с указанием </w:t>
      </w:r>
      <w:r>
        <w:rPr>
          <w:sz w:val="28"/>
        </w:rPr>
        <w:t>алгоритма определения значения (</w:t>
      </w:r>
      <w:r w:rsidRPr="00827861">
        <w:rPr>
          <w:sz w:val="28"/>
        </w:rPr>
        <w:t>источника данных</w:t>
      </w:r>
      <w:r>
        <w:rPr>
          <w:sz w:val="28"/>
        </w:rPr>
        <w:t>) для каждого из соответствующих показателей.</w:t>
      </w:r>
    </w:p>
    <w:p w:rsidR="00C0766D" w:rsidRDefault="00C0766D" w:rsidP="00C0766D">
      <w:pPr>
        <w:ind w:firstLine="709"/>
        <w:jc w:val="both"/>
        <w:rPr>
          <w:sz w:val="28"/>
        </w:rPr>
      </w:pPr>
      <w:r>
        <w:rPr>
          <w:sz w:val="28"/>
        </w:rPr>
        <w:t>4</w:t>
      </w:r>
      <w:r w:rsidRPr="00E94500">
        <w:rPr>
          <w:sz w:val="28"/>
        </w:rPr>
        <w:t xml:space="preserve">. Прогнозирование </w:t>
      </w:r>
      <w:r w:rsidRPr="00827861">
        <w:rPr>
          <w:sz w:val="28"/>
        </w:rPr>
        <w:t xml:space="preserve">поступлений </w:t>
      </w:r>
      <w:r w:rsidRPr="00E94500">
        <w:rPr>
          <w:sz w:val="28"/>
        </w:rPr>
        <w:t>доходов осуществляется в тысячах рублей</w:t>
      </w:r>
      <w:r>
        <w:rPr>
          <w:sz w:val="28"/>
        </w:rPr>
        <w:t xml:space="preserve"> (с одним знаком после запятой).</w:t>
      </w:r>
    </w:p>
    <w:p w:rsidR="00C0766D" w:rsidRDefault="00C0766D" w:rsidP="00C0766D">
      <w:pPr>
        <w:widowControl/>
        <w:ind w:firstLine="709"/>
        <w:jc w:val="both"/>
        <w:rPr>
          <w:sz w:val="28"/>
        </w:rPr>
      </w:pPr>
      <w:r>
        <w:rPr>
          <w:sz w:val="28"/>
        </w:rPr>
        <w:t>5. Доходы бюджета, администрирование которых осуществляет комитет, подразделяются на доходы прогнозируемые и непрогнозируемые, но фактически поступающие в доход бюджета города.</w:t>
      </w:r>
    </w:p>
    <w:p w:rsidR="00C0766D" w:rsidRDefault="00C0766D" w:rsidP="00C0766D">
      <w:pPr>
        <w:ind w:firstLine="709"/>
        <w:jc w:val="both"/>
        <w:rPr>
          <w:sz w:val="28"/>
        </w:rPr>
      </w:pPr>
      <w:r>
        <w:rPr>
          <w:sz w:val="28"/>
        </w:rPr>
        <w:lastRenderedPageBreak/>
        <w:t xml:space="preserve">Оценка непрогнозируемых, но поступающих в бюджет города доходов, осуществляется на основе данных фактических поступлений доходов. </w:t>
      </w:r>
    </w:p>
    <w:p w:rsidR="00C0766D" w:rsidRDefault="00C0766D" w:rsidP="00C0766D">
      <w:pPr>
        <w:ind w:firstLine="709"/>
        <w:jc w:val="both"/>
        <w:rPr>
          <w:sz w:val="28"/>
        </w:rPr>
      </w:pPr>
      <w:r>
        <w:rPr>
          <w:sz w:val="28"/>
        </w:rPr>
        <w:t>6. При прогнозировании администрируемых доходов применяются следующие методы прогнозирования:</w:t>
      </w:r>
    </w:p>
    <w:p w:rsidR="00C0766D" w:rsidRDefault="00C0766D" w:rsidP="00C0766D">
      <w:pPr>
        <w:pStyle w:val="s1"/>
        <w:shd w:val="clear" w:color="auto" w:fill="FFFFFF"/>
        <w:spacing w:before="0" w:beforeAutospacing="0" w:after="0" w:afterAutospacing="0"/>
        <w:ind w:firstLine="709"/>
        <w:jc w:val="both"/>
        <w:rPr>
          <w:sz w:val="28"/>
          <w:szCs w:val="28"/>
        </w:rPr>
      </w:pPr>
      <w:r w:rsidRPr="009C3A7F">
        <w:rPr>
          <w:sz w:val="28"/>
          <w:szCs w:val="28"/>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C0766D" w:rsidRDefault="00C0766D" w:rsidP="00C0766D">
      <w:pPr>
        <w:pStyle w:val="s1"/>
        <w:shd w:val="clear" w:color="auto" w:fill="FFFFFF"/>
        <w:spacing w:before="0" w:beforeAutospacing="0" w:after="0" w:afterAutospacing="0"/>
        <w:ind w:firstLine="709"/>
        <w:jc w:val="both"/>
        <w:rPr>
          <w:sz w:val="28"/>
          <w:szCs w:val="28"/>
        </w:rPr>
      </w:pPr>
      <w:r w:rsidRPr="009C3A7F">
        <w:rPr>
          <w:sz w:val="28"/>
          <w:szCs w:val="28"/>
        </w:rPr>
        <w:t>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C0766D" w:rsidRDefault="00C0766D" w:rsidP="00C0766D">
      <w:pPr>
        <w:pStyle w:val="s1"/>
        <w:shd w:val="clear" w:color="auto" w:fill="FFFFFF"/>
        <w:spacing w:before="0" w:beforeAutospacing="0" w:after="0" w:afterAutospacing="0"/>
        <w:ind w:firstLine="709"/>
        <w:jc w:val="both"/>
        <w:rPr>
          <w:sz w:val="28"/>
          <w:szCs w:val="28"/>
        </w:rPr>
      </w:pPr>
      <w:r w:rsidRPr="009C3A7F">
        <w:rPr>
          <w:sz w:val="28"/>
          <w:szCs w:val="28"/>
        </w:rPr>
        <w:t>индексация - расчет с применением </w:t>
      </w:r>
      <w:hyperlink r:id="rId4" w:history="1">
        <w:r w:rsidRPr="009C3A7F">
          <w:rPr>
            <w:rStyle w:val="a5"/>
            <w:sz w:val="28"/>
            <w:szCs w:val="28"/>
          </w:rPr>
          <w:t>индекса</w:t>
        </w:r>
      </w:hyperlink>
      <w:r w:rsidRPr="009C3A7F">
        <w:rPr>
          <w:sz w:val="28"/>
          <w:szCs w:val="28"/>
        </w:rPr>
        <w:t xml:space="preserve"> потребительских цен или другого коэффициента, характеризующего динамику прогнозируемого вида доходов бюджетов бюджетной системы </w:t>
      </w:r>
      <w:r>
        <w:rPr>
          <w:sz w:val="28"/>
          <w:szCs w:val="28"/>
        </w:rPr>
        <w:t>Российской Федерации;</w:t>
      </w:r>
    </w:p>
    <w:p w:rsidR="00C0766D" w:rsidRDefault="00C0766D" w:rsidP="00C0766D">
      <w:pPr>
        <w:ind w:firstLine="709"/>
        <w:jc w:val="both"/>
        <w:rPr>
          <w:sz w:val="28"/>
          <w:szCs w:val="28"/>
        </w:rPr>
      </w:pPr>
      <w:r>
        <w:rPr>
          <w:sz w:val="28"/>
          <w:szCs w:val="28"/>
        </w:rPr>
        <w:t xml:space="preserve">иной расчет – способ, предусматривающий прогнозирование доходов на очередной финансовый год и на плановый период на нулевом уровне,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 </w:t>
      </w:r>
    </w:p>
    <w:p w:rsidR="00C0766D" w:rsidRDefault="00C0766D" w:rsidP="00C0766D">
      <w:pPr>
        <w:ind w:firstLine="709"/>
        <w:jc w:val="both"/>
        <w:rPr>
          <w:sz w:val="28"/>
        </w:rPr>
      </w:pPr>
      <w:r>
        <w:rPr>
          <w:sz w:val="28"/>
          <w:szCs w:val="28"/>
        </w:rPr>
        <w:t xml:space="preserve">7. </w:t>
      </w:r>
      <w:r w:rsidRPr="00827861">
        <w:rPr>
          <w:sz w:val="28"/>
        </w:rPr>
        <w:t>Прогнозирование поступлений доходов осуществляется на основе бюджетного законодательства Российской Федерации, нормативных муниципальных правовых актов, регулирующих бюджетные правоотношения, действующих на момент составления прогноза доходов с учетом изменений, вступающих в силу в прогнозируемом периоде.</w:t>
      </w:r>
    </w:p>
    <w:p w:rsidR="00C0766D" w:rsidRPr="00DE5939" w:rsidRDefault="00C0766D" w:rsidP="00C0766D">
      <w:pPr>
        <w:ind w:firstLine="709"/>
        <w:jc w:val="both"/>
        <w:rPr>
          <w:sz w:val="28"/>
        </w:rPr>
      </w:pPr>
      <w:r>
        <w:rPr>
          <w:sz w:val="28"/>
        </w:rPr>
        <w:t>8. Методика прогнозирования в случаях, когда прогноз соответствующего вида доходов предусматривает использование показателей социально-экономического развития, основывается на показателях прогноза социально-экономического развития г. Барнаула на среднесрочный период, предоставляемого комитетом экономического развития и инвестиционной деятельности г.Барнаула.</w:t>
      </w:r>
    </w:p>
    <w:p w:rsidR="00C0766D" w:rsidRDefault="00C0766D" w:rsidP="00C0766D">
      <w:pPr>
        <w:widowControl/>
        <w:ind w:firstLine="709"/>
        <w:jc w:val="both"/>
        <w:rPr>
          <w:sz w:val="28"/>
        </w:rPr>
      </w:pPr>
      <w:r>
        <w:rPr>
          <w:sz w:val="28"/>
        </w:rPr>
        <w:t>9. В состав прогнозируемых главным администратором доходов, по которым составляются расчеты, включаются:</w:t>
      </w:r>
    </w:p>
    <w:p w:rsidR="00C0766D" w:rsidRPr="00523F51" w:rsidRDefault="00C0766D" w:rsidP="00C0766D">
      <w:pPr>
        <w:jc w:val="both"/>
        <w:rPr>
          <w:sz w:val="28"/>
          <w:szCs w:val="28"/>
        </w:rPr>
      </w:pPr>
      <w:r>
        <w:rPr>
          <w:sz w:val="28"/>
          <w:szCs w:val="28"/>
        </w:rPr>
        <w:t xml:space="preserve">         </w:t>
      </w:r>
      <w:r w:rsidRPr="00523F51">
        <w:rPr>
          <w:sz w:val="28"/>
          <w:szCs w:val="28"/>
        </w:rPr>
        <w:t>платежи, уплачиваемые в целях возмещения вреда, причиняемого автомобильным дорогам местного значения тяжеловесными  транспор</w:t>
      </w:r>
      <w:r w:rsidRPr="00523F51">
        <w:rPr>
          <w:sz w:val="28"/>
          <w:szCs w:val="28"/>
        </w:rPr>
        <w:t>т</w:t>
      </w:r>
      <w:r w:rsidRPr="00523F51">
        <w:rPr>
          <w:sz w:val="28"/>
          <w:szCs w:val="28"/>
        </w:rPr>
        <w:t>ными средствам</w:t>
      </w:r>
      <w:r w:rsidRPr="00523F51">
        <w:rPr>
          <w:rFonts w:eastAsia="Calibri"/>
          <w:sz w:val="28"/>
          <w:szCs w:val="28"/>
          <w:lang w:eastAsia="en-US"/>
        </w:rPr>
        <w:t>;</w:t>
      </w:r>
    </w:p>
    <w:p w:rsidR="00C0766D" w:rsidRPr="002F6AA3" w:rsidRDefault="00C0766D" w:rsidP="00C0766D">
      <w:pPr>
        <w:widowControl/>
        <w:ind w:firstLine="709"/>
        <w:jc w:val="both"/>
        <w:rPr>
          <w:sz w:val="28"/>
          <w:szCs w:val="28"/>
        </w:rPr>
      </w:pPr>
      <w:r w:rsidRPr="002928AC">
        <w:rPr>
          <w:sz w:val="28"/>
          <w:szCs w:val="28"/>
        </w:rPr>
        <w:t>пл</w:t>
      </w:r>
      <w:r w:rsidRPr="002F6AA3">
        <w:rPr>
          <w:sz w:val="28"/>
          <w:szCs w:val="28"/>
        </w:rPr>
        <w:t>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C0766D" w:rsidRPr="00660517" w:rsidRDefault="00C0766D" w:rsidP="00C0766D">
      <w:pPr>
        <w:widowControl/>
        <w:ind w:firstLine="709"/>
        <w:jc w:val="both"/>
        <w:rPr>
          <w:sz w:val="28"/>
          <w:szCs w:val="28"/>
        </w:rPr>
      </w:pPr>
      <w:r w:rsidRPr="00660517">
        <w:rPr>
          <w:sz w:val="28"/>
          <w:szCs w:val="28"/>
        </w:rPr>
        <w:t>плата по соглашениям об установлении сервитута, заключенным органами местного самоуправл</w:t>
      </w:r>
      <w:r w:rsidRPr="00660517">
        <w:rPr>
          <w:sz w:val="28"/>
          <w:szCs w:val="28"/>
        </w:rPr>
        <w:t>е</w:t>
      </w:r>
      <w:r w:rsidRPr="00660517">
        <w:rPr>
          <w:sz w:val="28"/>
          <w:szCs w:val="28"/>
        </w:rPr>
        <w:t>ния городских округов, государственными или муниципальными учреждениями в отношении земельных участков, находящихся в собстве</w:t>
      </w:r>
      <w:r w:rsidRPr="00660517">
        <w:rPr>
          <w:sz w:val="28"/>
          <w:szCs w:val="28"/>
        </w:rPr>
        <w:t>н</w:t>
      </w:r>
      <w:r w:rsidRPr="00660517">
        <w:rPr>
          <w:sz w:val="28"/>
          <w:szCs w:val="28"/>
        </w:rPr>
        <w:t>ности городских округов;</w:t>
      </w:r>
    </w:p>
    <w:p w:rsidR="00C0766D" w:rsidRPr="00660517" w:rsidRDefault="00C0766D" w:rsidP="00C0766D">
      <w:pPr>
        <w:widowControl/>
        <w:ind w:firstLine="709"/>
        <w:jc w:val="both"/>
        <w:rPr>
          <w:sz w:val="28"/>
          <w:szCs w:val="28"/>
        </w:rPr>
      </w:pPr>
      <w:r w:rsidRPr="00660517">
        <w:rPr>
          <w:sz w:val="28"/>
          <w:szCs w:val="28"/>
        </w:rPr>
        <w:lastRenderedPageBreak/>
        <w:t>плата за публичный сервитут, предусмотренная решением уполномоченного органа об уст</w:t>
      </w:r>
      <w:r w:rsidRPr="00660517">
        <w:rPr>
          <w:sz w:val="28"/>
          <w:szCs w:val="28"/>
        </w:rPr>
        <w:t>а</w:t>
      </w:r>
      <w:r w:rsidRPr="00660517">
        <w:rPr>
          <w:sz w:val="28"/>
          <w:szCs w:val="28"/>
        </w:rPr>
        <w:t>новлении публичного сервитута в отношении земельных участков, государственная со</w:t>
      </w:r>
      <w:r w:rsidRPr="00660517">
        <w:rPr>
          <w:sz w:val="28"/>
          <w:szCs w:val="28"/>
        </w:rPr>
        <w:t>б</w:t>
      </w:r>
      <w:r w:rsidRPr="00660517">
        <w:rPr>
          <w:sz w:val="28"/>
          <w:szCs w:val="28"/>
        </w:rPr>
        <w:t>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w:t>
      </w:r>
      <w:r w:rsidRPr="00660517">
        <w:rPr>
          <w:sz w:val="28"/>
          <w:szCs w:val="28"/>
        </w:rPr>
        <w:t>е</w:t>
      </w:r>
      <w:r w:rsidRPr="00660517">
        <w:rPr>
          <w:sz w:val="28"/>
          <w:szCs w:val="28"/>
        </w:rPr>
        <w:t>бюджетными фондами и казенных учреждений;</w:t>
      </w:r>
    </w:p>
    <w:p w:rsidR="00C0766D" w:rsidRPr="007E0C9C" w:rsidRDefault="00C0766D" w:rsidP="00C0766D">
      <w:pPr>
        <w:widowControl/>
        <w:ind w:firstLine="709"/>
        <w:jc w:val="both"/>
        <w:rPr>
          <w:sz w:val="28"/>
          <w:szCs w:val="28"/>
        </w:rPr>
      </w:pPr>
      <w:r w:rsidRPr="00660517">
        <w:rPr>
          <w:sz w:val="28"/>
          <w:szCs w:val="28"/>
        </w:rPr>
        <w:t xml:space="preserve">плата за публичный сервитут, предусмотренная </w:t>
      </w:r>
      <w:r>
        <w:rPr>
          <w:sz w:val="28"/>
          <w:szCs w:val="28"/>
        </w:rPr>
        <w:t xml:space="preserve">решением уполномоченного </w:t>
      </w:r>
      <w:r w:rsidRPr="007E0C9C">
        <w:rPr>
          <w:sz w:val="28"/>
          <w:szCs w:val="28"/>
        </w:rPr>
        <w:t>органа об уст</w:t>
      </w:r>
      <w:r w:rsidRPr="007E0C9C">
        <w:rPr>
          <w:sz w:val="28"/>
          <w:szCs w:val="28"/>
        </w:rPr>
        <w:t>а</w:t>
      </w:r>
      <w:r w:rsidRPr="007E0C9C">
        <w:rPr>
          <w:sz w:val="28"/>
          <w:szCs w:val="28"/>
        </w:rPr>
        <w:t>новлении публичного сервитута</w:t>
      </w:r>
      <w:r>
        <w:rPr>
          <w:sz w:val="28"/>
          <w:szCs w:val="28"/>
        </w:rPr>
        <w:t xml:space="preserve"> </w:t>
      </w:r>
      <w:r w:rsidRPr="00660517">
        <w:rPr>
          <w:sz w:val="28"/>
          <w:szCs w:val="28"/>
        </w:rPr>
        <w:t>в отношении земельных участков, находящихся в собственности городских округов и не предоставленных     гражданам    или   юридическим л</w:t>
      </w:r>
      <w:r w:rsidRPr="00660517">
        <w:rPr>
          <w:sz w:val="28"/>
          <w:szCs w:val="28"/>
        </w:rPr>
        <w:t>и</w:t>
      </w:r>
      <w:r w:rsidRPr="00660517">
        <w:rPr>
          <w:sz w:val="28"/>
          <w:szCs w:val="28"/>
        </w:rPr>
        <w:t>цам (за исключением органов госуд</w:t>
      </w:r>
      <w:r>
        <w:rPr>
          <w:sz w:val="28"/>
          <w:szCs w:val="28"/>
        </w:rPr>
        <w:t>арственной власти (государствен</w:t>
      </w:r>
      <w:r w:rsidRPr="00660517">
        <w:rPr>
          <w:sz w:val="28"/>
          <w:szCs w:val="28"/>
        </w:rPr>
        <w:t>ных органов), органов местного самоуправл</w:t>
      </w:r>
      <w:r w:rsidRPr="00660517">
        <w:rPr>
          <w:sz w:val="28"/>
          <w:szCs w:val="28"/>
        </w:rPr>
        <w:t>е</w:t>
      </w:r>
      <w:r w:rsidRPr="00660517">
        <w:rPr>
          <w:sz w:val="28"/>
          <w:szCs w:val="28"/>
        </w:rPr>
        <w:t>ния (муниципальных органов), органов управления государственными внебюджетными фондами и казенных учрежд</w:t>
      </w:r>
      <w:r w:rsidRPr="00660517">
        <w:rPr>
          <w:sz w:val="28"/>
          <w:szCs w:val="28"/>
        </w:rPr>
        <w:t>е</w:t>
      </w:r>
      <w:r w:rsidRPr="00660517">
        <w:rPr>
          <w:sz w:val="28"/>
          <w:szCs w:val="28"/>
        </w:rPr>
        <w:t>ний</w:t>
      </w:r>
      <w:r w:rsidRPr="005953B2">
        <w:rPr>
          <w:sz w:val="28"/>
          <w:szCs w:val="28"/>
        </w:rPr>
        <w:t>)</w:t>
      </w:r>
      <w:r w:rsidRPr="00660517">
        <w:rPr>
          <w:sz w:val="28"/>
          <w:szCs w:val="28"/>
        </w:rPr>
        <w:t>;</w:t>
      </w:r>
    </w:p>
    <w:p w:rsidR="00C0766D" w:rsidRPr="002F6AA3" w:rsidRDefault="00C0766D" w:rsidP="00C0766D">
      <w:pPr>
        <w:widowControl/>
        <w:ind w:firstLine="709"/>
        <w:jc w:val="both"/>
        <w:rPr>
          <w:sz w:val="28"/>
          <w:szCs w:val="28"/>
        </w:rPr>
      </w:pPr>
      <w:r w:rsidRPr="002F6AA3">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p w:rsidR="00C0766D" w:rsidRPr="002F6AA3" w:rsidRDefault="00C0766D" w:rsidP="00C0766D">
      <w:pPr>
        <w:widowControl/>
        <w:autoSpaceDE/>
        <w:adjustRightInd/>
        <w:ind w:firstLine="709"/>
        <w:jc w:val="both"/>
        <w:rPr>
          <w:sz w:val="28"/>
          <w:szCs w:val="28"/>
        </w:rPr>
      </w:pPr>
      <w:r w:rsidRPr="002F6AA3">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p w:rsidR="00C0766D" w:rsidRPr="002F6AA3" w:rsidRDefault="00C0766D" w:rsidP="00C0766D">
      <w:pPr>
        <w:widowControl/>
        <w:autoSpaceDE/>
        <w:adjustRightInd/>
        <w:ind w:firstLine="709"/>
        <w:jc w:val="both"/>
        <w:rPr>
          <w:sz w:val="28"/>
          <w:szCs w:val="28"/>
        </w:rPr>
      </w:pPr>
      <w:r w:rsidRPr="002F6AA3">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p w:rsidR="00C0766D" w:rsidRPr="002F6AA3" w:rsidRDefault="00C0766D" w:rsidP="00C0766D">
      <w:pPr>
        <w:widowControl/>
        <w:autoSpaceDE/>
        <w:adjustRightInd/>
        <w:ind w:firstLine="709"/>
        <w:jc w:val="both"/>
        <w:rPr>
          <w:sz w:val="28"/>
          <w:szCs w:val="28"/>
        </w:rPr>
      </w:pPr>
      <w:r w:rsidRPr="002F6AA3">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p w:rsidR="00C0766D" w:rsidRPr="002F6AA3" w:rsidRDefault="00C0766D" w:rsidP="00C0766D">
      <w:pPr>
        <w:widowControl/>
        <w:autoSpaceDE/>
        <w:adjustRightInd/>
        <w:ind w:firstLine="709"/>
        <w:jc w:val="both"/>
        <w:rPr>
          <w:sz w:val="28"/>
          <w:szCs w:val="28"/>
        </w:rPr>
      </w:pPr>
      <w:r w:rsidRPr="002F6AA3">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p w:rsidR="00C0766D" w:rsidRPr="002F6AA3" w:rsidRDefault="00C0766D" w:rsidP="00C0766D">
      <w:pPr>
        <w:widowControl/>
        <w:autoSpaceDE/>
        <w:adjustRightInd/>
        <w:ind w:firstLine="709"/>
        <w:jc w:val="both"/>
        <w:rPr>
          <w:sz w:val="28"/>
          <w:szCs w:val="28"/>
        </w:rPr>
      </w:pPr>
      <w:r w:rsidRPr="002F6AA3">
        <w:rPr>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w:t>
      </w:r>
      <w:r w:rsidRPr="002F6AA3">
        <w:rPr>
          <w:sz w:val="28"/>
          <w:szCs w:val="28"/>
        </w:rPr>
        <w:lastRenderedPageBreak/>
        <w:t>исполнителем) обязательств, предусмотренных муниципальным контрактом, финансируемого за счет муниципального дорожного фонда);</w:t>
      </w:r>
    </w:p>
    <w:p w:rsidR="00C0766D" w:rsidRPr="002F6AA3" w:rsidRDefault="00C0766D" w:rsidP="00C0766D">
      <w:pPr>
        <w:widowControl/>
        <w:autoSpaceDE/>
        <w:adjustRightInd/>
        <w:ind w:firstLine="709"/>
        <w:jc w:val="both"/>
        <w:rPr>
          <w:sz w:val="28"/>
          <w:szCs w:val="28"/>
        </w:rPr>
      </w:pPr>
      <w:r w:rsidRPr="002F6AA3">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p w:rsidR="00C0766D" w:rsidRPr="002F6AA3" w:rsidRDefault="00C0766D" w:rsidP="00C0766D">
      <w:pPr>
        <w:widowControl/>
        <w:autoSpaceDE/>
        <w:adjustRightInd/>
        <w:ind w:firstLine="709"/>
        <w:jc w:val="both"/>
        <w:rPr>
          <w:sz w:val="28"/>
          <w:szCs w:val="28"/>
        </w:rPr>
      </w:pPr>
      <w:r w:rsidRPr="002F6AA3">
        <w:rPr>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C0766D" w:rsidRPr="002F6AA3" w:rsidRDefault="00C0766D" w:rsidP="00C0766D">
      <w:pPr>
        <w:widowControl/>
        <w:autoSpaceDE/>
        <w:adjustRightInd/>
        <w:ind w:firstLine="709"/>
        <w:jc w:val="both"/>
        <w:rPr>
          <w:sz w:val="28"/>
          <w:szCs w:val="28"/>
        </w:rPr>
      </w:pPr>
      <w:r w:rsidRPr="002F6AA3">
        <w:rPr>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0766D" w:rsidRPr="002F6AA3" w:rsidRDefault="00C0766D" w:rsidP="00C0766D">
      <w:pPr>
        <w:widowControl/>
        <w:autoSpaceDE/>
        <w:adjustRightInd/>
        <w:ind w:firstLine="709"/>
        <w:jc w:val="both"/>
        <w:rPr>
          <w:sz w:val="28"/>
          <w:szCs w:val="28"/>
        </w:rPr>
      </w:pPr>
      <w:r w:rsidRPr="002F6AA3">
        <w:rPr>
          <w:sz w:val="28"/>
          <w:szCs w:val="2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C0766D" w:rsidRPr="002F6AA3" w:rsidRDefault="00C0766D" w:rsidP="00C0766D">
      <w:pPr>
        <w:widowControl/>
        <w:autoSpaceDE/>
        <w:adjustRightInd/>
        <w:ind w:firstLine="709"/>
        <w:jc w:val="both"/>
        <w:rPr>
          <w:sz w:val="28"/>
          <w:szCs w:val="28"/>
        </w:rPr>
      </w:pPr>
      <w:r w:rsidRPr="002F6AA3">
        <w:rPr>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p w:rsidR="00C0766D" w:rsidRPr="002F6AA3" w:rsidRDefault="00C0766D" w:rsidP="00C0766D">
      <w:pPr>
        <w:widowControl/>
        <w:autoSpaceDE/>
        <w:adjustRightInd/>
        <w:ind w:firstLine="709"/>
        <w:jc w:val="both"/>
        <w:rPr>
          <w:sz w:val="28"/>
          <w:szCs w:val="28"/>
        </w:rPr>
      </w:pPr>
      <w:r w:rsidRPr="002F6AA3">
        <w:rPr>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rsidR="00C0766D" w:rsidRPr="002F6AA3" w:rsidRDefault="00C0766D" w:rsidP="00C0766D">
      <w:pPr>
        <w:widowControl/>
        <w:autoSpaceDE/>
        <w:adjustRightInd/>
        <w:ind w:firstLine="709"/>
        <w:jc w:val="both"/>
        <w:rPr>
          <w:sz w:val="28"/>
          <w:szCs w:val="28"/>
        </w:rPr>
      </w:pPr>
      <w:r w:rsidRPr="002F6AA3">
        <w:rPr>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p w:rsidR="00C0766D" w:rsidRPr="002F6AA3" w:rsidRDefault="00C0766D" w:rsidP="00C0766D">
      <w:pPr>
        <w:widowControl/>
        <w:autoSpaceDE/>
        <w:adjustRightInd/>
        <w:ind w:firstLine="709"/>
        <w:jc w:val="both"/>
        <w:rPr>
          <w:sz w:val="28"/>
          <w:szCs w:val="28"/>
        </w:rPr>
      </w:pPr>
      <w:r w:rsidRPr="002F6AA3">
        <w:rPr>
          <w:sz w:val="28"/>
          <w:szCs w:val="28"/>
        </w:rPr>
        <w:lastRenderedPageBreak/>
        <w:t>прочее возмещение ущерба, причиненного муниципальному имуществу городского округа (за исключением имущ</w:t>
      </w:r>
      <w:r w:rsidRPr="002F6AA3">
        <w:rPr>
          <w:sz w:val="28"/>
          <w:szCs w:val="28"/>
        </w:rPr>
        <w:t>е</w:t>
      </w:r>
      <w:r w:rsidRPr="002F6AA3">
        <w:rPr>
          <w:sz w:val="28"/>
          <w:szCs w:val="28"/>
        </w:rPr>
        <w:t>ства, закрепленного за муниципальными  бюджетными (автономными ) учреждениями, унита</w:t>
      </w:r>
      <w:r w:rsidRPr="002F6AA3">
        <w:rPr>
          <w:sz w:val="28"/>
          <w:szCs w:val="28"/>
        </w:rPr>
        <w:t>р</w:t>
      </w:r>
      <w:r w:rsidRPr="002F6AA3">
        <w:rPr>
          <w:sz w:val="28"/>
          <w:szCs w:val="28"/>
        </w:rPr>
        <w:t>ными предприятиями.</w:t>
      </w:r>
    </w:p>
    <w:p w:rsidR="00C0766D" w:rsidRPr="002F6AA3" w:rsidRDefault="00C0766D" w:rsidP="00C0766D">
      <w:pPr>
        <w:widowControl/>
        <w:jc w:val="both"/>
        <w:rPr>
          <w:rFonts w:eastAsia="Calibri"/>
          <w:sz w:val="28"/>
          <w:szCs w:val="28"/>
          <w:lang w:eastAsia="en-US"/>
        </w:rPr>
      </w:pPr>
      <w:r w:rsidRPr="002F6AA3">
        <w:rPr>
          <w:rFonts w:eastAsia="Calibri"/>
          <w:sz w:val="28"/>
          <w:szCs w:val="28"/>
          <w:lang w:eastAsia="en-US"/>
        </w:rPr>
        <w:tab/>
        <w:t>10. К непрогнозируемым неналоговым доходам, администрируемым главным администратором доходов, которые носят несистемный и (или) нерегулярный характер относятся:</w:t>
      </w:r>
    </w:p>
    <w:p w:rsidR="00C0766D" w:rsidRPr="002F6AA3" w:rsidRDefault="00C0766D" w:rsidP="00C0766D">
      <w:pPr>
        <w:widowControl/>
        <w:autoSpaceDE/>
        <w:adjustRightInd/>
        <w:jc w:val="both"/>
        <w:rPr>
          <w:sz w:val="28"/>
          <w:szCs w:val="28"/>
        </w:rPr>
      </w:pPr>
      <w:r w:rsidRPr="002F6AA3">
        <w:rPr>
          <w:rFonts w:eastAsia="Calibri"/>
          <w:sz w:val="28"/>
          <w:szCs w:val="28"/>
          <w:lang w:eastAsia="en-US"/>
        </w:rPr>
        <w:tab/>
      </w:r>
      <w:r w:rsidRPr="002F6AA3">
        <w:rPr>
          <w:sz w:val="28"/>
          <w:szCs w:val="28"/>
        </w:rPr>
        <w:t xml:space="preserve">невыясненные поступления, зачисляемые в бюджеты городских округов; </w:t>
      </w:r>
    </w:p>
    <w:p w:rsidR="00C0766D" w:rsidRPr="002F6AA3" w:rsidRDefault="00C0766D" w:rsidP="00C0766D">
      <w:pPr>
        <w:widowControl/>
        <w:ind w:firstLine="709"/>
        <w:jc w:val="both"/>
        <w:rPr>
          <w:sz w:val="28"/>
          <w:szCs w:val="28"/>
        </w:rPr>
      </w:pPr>
      <w:r w:rsidRPr="002F6AA3">
        <w:rPr>
          <w:sz w:val="28"/>
          <w:szCs w:val="28"/>
        </w:rPr>
        <w:t>инициативные платежи;</w:t>
      </w:r>
    </w:p>
    <w:p w:rsidR="00C0766D" w:rsidRDefault="00C0766D" w:rsidP="00C0766D">
      <w:pPr>
        <w:widowControl/>
        <w:autoSpaceDE/>
        <w:adjustRightInd/>
        <w:ind w:firstLine="709"/>
        <w:jc w:val="both"/>
        <w:rPr>
          <w:sz w:val="28"/>
          <w:szCs w:val="28"/>
        </w:rPr>
      </w:pPr>
      <w:r w:rsidRPr="002F6AA3">
        <w:rPr>
          <w:sz w:val="28"/>
          <w:szCs w:val="28"/>
        </w:rPr>
        <w:t>доходы бюджетов городских округов от возврата бюджетными учреждениям</w:t>
      </w:r>
      <w:r>
        <w:rPr>
          <w:sz w:val="28"/>
          <w:szCs w:val="28"/>
        </w:rPr>
        <w:t>и остатков субсидий прошлых лет;</w:t>
      </w:r>
    </w:p>
    <w:p w:rsidR="00C0766D" w:rsidRPr="002F6AA3" w:rsidRDefault="00C0766D" w:rsidP="00C0766D">
      <w:pPr>
        <w:widowControl/>
        <w:ind w:firstLine="709"/>
        <w:jc w:val="both"/>
        <w:rPr>
          <w:sz w:val="28"/>
          <w:szCs w:val="28"/>
        </w:rPr>
      </w:pPr>
      <w:r w:rsidRPr="002F6AA3">
        <w:rPr>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C0766D" w:rsidRPr="002F6AA3" w:rsidRDefault="00C0766D" w:rsidP="00C0766D">
      <w:pPr>
        <w:widowControl/>
        <w:ind w:firstLine="709"/>
        <w:jc w:val="both"/>
        <w:rPr>
          <w:rFonts w:eastAsia="Calibri"/>
          <w:sz w:val="28"/>
          <w:szCs w:val="28"/>
          <w:lang w:eastAsia="en-US"/>
        </w:rPr>
      </w:pPr>
      <w:r w:rsidRPr="002F6AA3">
        <w:rPr>
          <w:rFonts w:eastAsia="Calibri"/>
          <w:sz w:val="28"/>
          <w:szCs w:val="28"/>
          <w:lang w:eastAsia="en-US"/>
        </w:rPr>
        <w:t>прочие доходы от компенсации затрат бюджетов городских округов (иные возвраты и возмещения);</w:t>
      </w:r>
    </w:p>
    <w:p w:rsidR="00C0766D" w:rsidRPr="002F6AA3" w:rsidRDefault="00C0766D" w:rsidP="00C0766D">
      <w:pPr>
        <w:widowControl/>
        <w:autoSpaceDE/>
        <w:adjustRightInd/>
        <w:ind w:firstLine="709"/>
        <w:jc w:val="both"/>
        <w:rPr>
          <w:sz w:val="28"/>
          <w:szCs w:val="28"/>
        </w:rPr>
      </w:pPr>
      <w:r w:rsidRPr="002F6AA3">
        <w:rPr>
          <w:sz w:val="28"/>
        </w:rPr>
        <w:t>Поступление указанных доходов имеет несистемный, нерегулярный характер, с учетом непредсказуемости их образования прогнозируются с применением иного метода расчета.</w:t>
      </w:r>
    </w:p>
    <w:p w:rsidR="00C0766D" w:rsidRDefault="00C0766D" w:rsidP="00C0766D">
      <w:pPr>
        <w:pStyle w:val="ConsPlusNormal"/>
        <w:ind w:firstLine="709"/>
        <w:jc w:val="both"/>
        <w:rPr>
          <w:rFonts w:ascii="Times New Roman" w:eastAsia="Times New Roman" w:hAnsi="Times New Roman" w:cs="Times New Roman"/>
          <w:sz w:val="28"/>
          <w:lang w:eastAsia="ru-RU"/>
        </w:rPr>
      </w:pPr>
      <w:r w:rsidRPr="002F6AA3">
        <w:rPr>
          <w:rFonts w:ascii="Times New Roman" w:eastAsia="Times New Roman" w:hAnsi="Times New Roman" w:cs="Times New Roman"/>
          <w:sz w:val="28"/>
          <w:lang w:eastAsia="ru-RU"/>
        </w:rPr>
        <w:t>11. В процессе исполнения бюджета города Барнаула возможна корректировка прогнозного объема поступлений доходов в сторону увеличения (уменьшения) в зависимости от фактического объема их поступлений в текущем финансовом году</w:t>
      </w:r>
      <w:r>
        <w:rPr>
          <w:rFonts w:ascii="Times New Roman" w:eastAsia="Times New Roman" w:hAnsi="Times New Roman" w:cs="Times New Roman"/>
          <w:sz w:val="28"/>
          <w:lang w:eastAsia="ru-RU"/>
        </w:rPr>
        <w:t xml:space="preserve">.                    </w:t>
      </w:r>
      <w:r w:rsidRPr="001F2856">
        <w:rPr>
          <w:rFonts w:ascii="Times New Roman" w:hAnsi="Times New Roman" w:cs="Times New Roman"/>
          <w:sz w:val="28"/>
          <w:szCs w:val="28"/>
        </w:rPr>
        <w:t>При расчете прогнозного</w:t>
      </w:r>
      <w:r>
        <w:rPr>
          <w:rFonts w:ascii="Times New Roman" w:eastAsia="Times New Roman" w:hAnsi="Times New Roman" w:cs="Times New Roman"/>
          <w:sz w:val="28"/>
          <w:lang w:eastAsia="ru-RU"/>
        </w:rPr>
        <w:t xml:space="preserve"> объема поступлений доходов в бюджет города Барнаула оценка ожидаемых результатов работы по взысканию задолженности по платежам в бюджет города Барнаула (за исключением задолженности, подлежащей учету на забалансовых счетах до принятия решения о ее восстановлении на балансовых счетах или списании с забалансовых счетов) осуществляется исходя из задолженности, отраженной в бюджетной отчетности комитета по дорожному хозяйству и транспорту города Барнаула.</w:t>
      </w:r>
    </w:p>
    <w:p w:rsidR="00C0766D" w:rsidRDefault="00C0766D" w:rsidP="00C0766D">
      <w:pPr>
        <w:pStyle w:val="ConsPlusNormal"/>
        <w:ind w:firstLine="709"/>
        <w:jc w:val="both"/>
        <w:rPr>
          <w:rFonts w:ascii="Times New Roman" w:hAnsi="Times New Roman" w:cs="Times New Roman"/>
          <w:sz w:val="28"/>
          <w:szCs w:val="28"/>
        </w:rPr>
      </w:pPr>
      <w:r w:rsidRPr="002928AC">
        <w:rPr>
          <w:rFonts w:ascii="Times New Roman" w:hAnsi="Times New Roman" w:cs="Times New Roman"/>
          <w:sz w:val="28"/>
          <w:szCs w:val="28"/>
        </w:rPr>
        <w:t xml:space="preserve">12.Методика прогнозирования поступлений доходов в бюджет города Барнаула, главным администратором которых является комитет по дорожному хозяйству и транспорту города Барнаула изложена в приложении к настоящей </w:t>
      </w:r>
      <w:r w:rsidRPr="007F6750">
        <w:rPr>
          <w:rFonts w:ascii="Times New Roman" w:hAnsi="Times New Roman" w:cs="Times New Roman"/>
          <w:sz w:val="28"/>
          <w:szCs w:val="28"/>
        </w:rPr>
        <w:t>методике.</w:t>
      </w:r>
    </w:p>
    <w:p w:rsidR="00C0766D" w:rsidRDefault="00C0766D" w:rsidP="00C0766D">
      <w:pPr>
        <w:pStyle w:val="ConsPlusNormal"/>
        <w:ind w:firstLine="709"/>
        <w:jc w:val="both"/>
        <w:rPr>
          <w:rFonts w:ascii="Times New Roman" w:hAnsi="Times New Roman" w:cs="Times New Roman"/>
          <w:sz w:val="28"/>
          <w:szCs w:val="28"/>
        </w:rPr>
      </w:pPr>
    </w:p>
    <w:p w:rsidR="00C0766D" w:rsidRDefault="00C0766D" w:rsidP="00C0766D">
      <w:pPr>
        <w:pStyle w:val="ConsPlusNormal"/>
        <w:ind w:firstLine="709"/>
        <w:jc w:val="both"/>
        <w:rPr>
          <w:rFonts w:ascii="Times New Roman" w:hAnsi="Times New Roman" w:cs="Times New Roman"/>
          <w:sz w:val="28"/>
          <w:szCs w:val="28"/>
        </w:rPr>
      </w:pPr>
    </w:p>
    <w:p w:rsidR="00C0766D" w:rsidRDefault="00C0766D" w:rsidP="00C0766D">
      <w:pPr>
        <w:pStyle w:val="ConsPlusNormal"/>
        <w:ind w:firstLine="709"/>
        <w:jc w:val="both"/>
        <w:rPr>
          <w:rFonts w:ascii="Times New Roman" w:hAnsi="Times New Roman" w:cs="Times New Roman"/>
          <w:sz w:val="28"/>
          <w:szCs w:val="28"/>
        </w:rPr>
      </w:pPr>
    </w:p>
    <w:p w:rsidR="00C0766D" w:rsidRDefault="00C0766D" w:rsidP="00C0766D">
      <w:pPr>
        <w:pStyle w:val="ConsPlusNormal"/>
        <w:ind w:firstLine="709"/>
        <w:jc w:val="both"/>
        <w:rPr>
          <w:rFonts w:ascii="Times New Roman" w:hAnsi="Times New Roman" w:cs="Times New Roman"/>
          <w:sz w:val="28"/>
          <w:szCs w:val="28"/>
        </w:rPr>
      </w:pPr>
    </w:p>
    <w:p w:rsidR="00C0766D" w:rsidRDefault="00C0766D" w:rsidP="00C0766D">
      <w:pPr>
        <w:pStyle w:val="ConsPlusNormal"/>
        <w:ind w:firstLine="709"/>
        <w:jc w:val="both"/>
        <w:rPr>
          <w:rFonts w:ascii="Times New Roman" w:hAnsi="Times New Roman" w:cs="Times New Roman"/>
          <w:sz w:val="28"/>
          <w:szCs w:val="28"/>
        </w:rPr>
        <w:sectPr w:rsidR="00C0766D" w:rsidSect="00C0766D">
          <w:headerReference w:type="default" r:id="rId5"/>
          <w:pgSz w:w="11906" w:h="16838" w:code="9"/>
          <w:pgMar w:top="1134" w:right="567" w:bottom="1134" w:left="1134" w:header="709" w:footer="709" w:gutter="0"/>
          <w:cols w:space="708"/>
          <w:titlePg/>
          <w:docGrid w:linePitch="360"/>
        </w:sectPr>
      </w:pPr>
    </w:p>
    <w:p w:rsidR="00C0766D" w:rsidRPr="00C67697" w:rsidRDefault="00C0766D" w:rsidP="00C0766D">
      <w:pPr>
        <w:pStyle w:val="ConsPlusNormal"/>
        <w:ind w:left="12191"/>
        <w:jc w:val="both"/>
        <w:rPr>
          <w:rFonts w:ascii="Times New Roman" w:hAnsi="Times New Roman" w:cs="Times New Roman"/>
          <w:sz w:val="16"/>
          <w:szCs w:val="16"/>
        </w:rPr>
      </w:pPr>
      <w:r w:rsidRPr="00C67697">
        <w:rPr>
          <w:rFonts w:ascii="Times New Roman" w:hAnsi="Times New Roman" w:cs="Times New Roman"/>
          <w:sz w:val="16"/>
          <w:szCs w:val="16"/>
        </w:rPr>
        <w:lastRenderedPageBreak/>
        <w:t>ПРИЛОЖЕНИЕ</w:t>
      </w:r>
    </w:p>
    <w:p w:rsidR="00C0766D" w:rsidRPr="00C67697" w:rsidRDefault="00C0766D" w:rsidP="00C0766D">
      <w:pPr>
        <w:pStyle w:val="ConsPlusNormal"/>
        <w:ind w:left="12191"/>
        <w:jc w:val="both"/>
        <w:rPr>
          <w:rFonts w:ascii="Times New Roman" w:hAnsi="Times New Roman" w:cs="Times New Roman"/>
          <w:sz w:val="16"/>
          <w:szCs w:val="16"/>
        </w:rPr>
      </w:pPr>
      <w:r w:rsidRPr="00C67697">
        <w:rPr>
          <w:rFonts w:ascii="Times New Roman" w:hAnsi="Times New Roman" w:cs="Times New Roman"/>
          <w:sz w:val="16"/>
          <w:szCs w:val="16"/>
        </w:rPr>
        <w:t>к методике прогнозирования</w:t>
      </w:r>
    </w:p>
    <w:p w:rsidR="00C0766D" w:rsidRPr="00C67697" w:rsidRDefault="00C0766D" w:rsidP="00C0766D">
      <w:pPr>
        <w:pStyle w:val="ConsPlusNormal"/>
        <w:ind w:left="12191"/>
        <w:jc w:val="both"/>
        <w:rPr>
          <w:rFonts w:ascii="Times New Roman" w:hAnsi="Times New Roman" w:cs="Times New Roman"/>
          <w:sz w:val="16"/>
          <w:szCs w:val="16"/>
        </w:rPr>
      </w:pPr>
      <w:r w:rsidRPr="00C67697">
        <w:rPr>
          <w:rFonts w:ascii="Times New Roman" w:hAnsi="Times New Roman" w:cs="Times New Roman"/>
          <w:sz w:val="16"/>
          <w:szCs w:val="16"/>
        </w:rPr>
        <w:t xml:space="preserve">поступлений доходов </w:t>
      </w:r>
    </w:p>
    <w:p w:rsidR="00C0766D" w:rsidRPr="00C67697" w:rsidRDefault="00C0766D" w:rsidP="00C0766D">
      <w:pPr>
        <w:pStyle w:val="ConsPlusNormal"/>
        <w:ind w:left="12191"/>
        <w:jc w:val="both"/>
        <w:rPr>
          <w:rFonts w:ascii="Times New Roman" w:hAnsi="Times New Roman" w:cs="Times New Roman"/>
        </w:rPr>
      </w:pPr>
      <w:r w:rsidRPr="00C67697">
        <w:rPr>
          <w:rFonts w:ascii="Times New Roman" w:hAnsi="Times New Roman" w:cs="Times New Roman"/>
          <w:sz w:val="16"/>
          <w:szCs w:val="16"/>
        </w:rPr>
        <w:t>в бюджет города Барнаула, главным администратором которых является комитет по дорожному хозяйству и транспорту города Барнаула</w:t>
      </w:r>
    </w:p>
    <w:p w:rsidR="00C0766D" w:rsidRPr="002E2393" w:rsidRDefault="00C0766D" w:rsidP="00C0766D">
      <w:pPr>
        <w:ind w:left="5670"/>
        <w:rPr>
          <w:bCs/>
          <w:sz w:val="28"/>
        </w:rPr>
      </w:pPr>
    </w:p>
    <w:p w:rsidR="00C0766D" w:rsidRPr="002E2393" w:rsidRDefault="00C0766D" w:rsidP="00C0766D">
      <w:pPr>
        <w:jc w:val="center"/>
        <w:rPr>
          <w:color w:val="000000"/>
          <w:sz w:val="28"/>
          <w:szCs w:val="28"/>
        </w:rPr>
      </w:pPr>
    </w:p>
    <w:p w:rsidR="00C0766D" w:rsidRPr="005B3D62" w:rsidRDefault="00C0766D" w:rsidP="00C0766D">
      <w:pPr>
        <w:jc w:val="center"/>
        <w:rPr>
          <w:color w:val="000000"/>
        </w:rPr>
      </w:pPr>
      <w:r w:rsidRPr="005B3D62">
        <w:rPr>
          <w:color w:val="000000"/>
        </w:rPr>
        <w:t>МЕТОДИКА</w:t>
      </w:r>
    </w:p>
    <w:p w:rsidR="00C0766D" w:rsidRDefault="00C0766D" w:rsidP="00C0766D">
      <w:pPr>
        <w:jc w:val="center"/>
        <w:rPr>
          <w:color w:val="000000"/>
          <w:sz w:val="28"/>
          <w:szCs w:val="28"/>
        </w:rPr>
      </w:pPr>
      <w:r>
        <w:t xml:space="preserve">прогнозирования </w:t>
      </w:r>
      <w:r w:rsidRPr="005B3D62">
        <w:t>поступлений д</w:t>
      </w:r>
      <w:r>
        <w:t>оходов в бюджет города Барнаула, главным администратором</w:t>
      </w:r>
      <w:r w:rsidRPr="005B3D62">
        <w:t xml:space="preserve"> которых является</w:t>
      </w:r>
      <w:r w:rsidRPr="005B3D62">
        <w:rPr>
          <w:color w:val="000000"/>
        </w:rPr>
        <w:t xml:space="preserve"> </w:t>
      </w:r>
      <w:r>
        <w:rPr>
          <w:color w:val="000000"/>
        </w:rPr>
        <w:t>комитет по дорожному хозяйству и транспорту города Барнаула</w:t>
      </w:r>
    </w:p>
    <w:p w:rsidR="00C0766D" w:rsidRDefault="00C0766D" w:rsidP="00C0766D">
      <w:pPr>
        <w:jc w:val="center"/>
        <w:rPr>
          <w:color w:val="000000"/>
          <w:sz w:val="28"/>
          <w:szCs w:val="28"/>
        </w:rPr>
      </w:pPr>
    </w:p>
    <w:tbl>
      <w:tblPr>
        <w:tblW w:w="1479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559"/>
        <w:gridCol w:w="1843"/>
        <w:gridCol w:w="1984"/>
        <w:gridCol w:w="1418"/>
        <w:gridCol w:w="1417"/>
        <w:gridCol w:w="2552"/>
        <w:gridCol w:w="2493"/>
      </w:tblGrid>
      <w:tr w:rsidR="00C0766D" w:rsidRPr="00471271" w:rsidTr="00C73D23">
        <w:tc>
          <w:tcPr>
            <w:tcW w:w="534" w:type="dxa"/>
            <w:shd w:val="clear" w:color="auto" w:fill="auto"/>
          </w:tcPr>
          <w:p w:rsidR="00C0766D" w:rsidRPr="00471271" w:rsidRDefault="00C0766D" w:rsidP="00C73D23">
            <w:pPr>
              <w:jc w:val="center"/>
              <w:rPr>
                <w:sz w:val="16"/>
                <w:szCs w:val="16"/>
              </w:rPr>
            </w:pPr>
            <w:r w:rsidRPr="00471271">
              <w:rPr>
                <w:sz w:val="16"/>
                <w:szCs w:val="16"/>
              </w:rPr>
              <w:t>N п/п</w:t>
            </w:r>
          </w:p>
        </w:tc>
        <w:tc>
          <w:tcPr>
            <w:tcW w:w="992" w:type="dxa"/>
            <w:shd w:val="clear" w:color="auto" w:fill="auto"/>
          </w:tcPr>
          <w:p w:rsidR="00C0766D" w:rsidRPr="00471271" w:rsidRDefault="00C0766D" w:rsidP="00C73D23">
            <w:pPr>
              <w:jc w:val="center"/>
              <w:rPr>
                <w:sz w:val="16"/>
                <w:szCs w:val="16"/>
              </w:rPr>
            </w:pPr>
            <w:r w:rsidRPr="00471271">
              <w:rPr>
                <w:sz w:val="16"/>
                <w:szCs w:val="16"/>
              </w:rPr>
              <w:t>Код главного админис-тратора доходов</w:t>
            </w:r>
          </w:p>
        </w:tc>
        <w:tc>
          <w:tcPr>
            <w:tcW w:w="1559" w:type="dxa"/>
            <w:shd w:val="clear" w:color="auto" w:fill="auto"/>
          </w:tcPr>
          <w:p w:rsidR="00C0766D" w:rsidRPr="00471271" w:rsidRDefault="00C0766D" w:rsidP="00C73D23">
            <w:pPr>
              <w:jc w:val="center"/>
              <w:rPr>
                <w:sz w:val="16"/>
                <w:szCs w:val="16"/>
              </w:rPr>
            </w:pPr>
            <w:r w:rsidRPr="00471271">
              <w:rPr>
                <w:sz w:val="16"/>
                <w:szCs w:val="16"/>
              </w:rPr>
              <w:t>Наименование главного администратора доходов</w:t>
            </w:r>
          </w:p>
        </w:tc>
        <w:tc>
          <w:tcPr>
            <w:tcW w:w="1843" w:type="dxa"/>
            <w:shd w:val="clear" w:color="auto" w:fill="auto"/>
          </w:tcPr>
          <w:p w:rsidR="00C0766D" w:rsidRPr="00471271" w:rsidRDefault="00C0766D" w:rsidP="00C73D23">
            <w:pPr>
              <w:jc w:val="center"/>
              <w:rPr>
                <w:sz w:val="16"/>
                <w:szCs w:val="16"/>
                <w:vertAlign w:val="superscript"/>
              </w:rPr>
            </w:pPr>
            <w:r w:rsidRPr="00471271">
              <w:rPr>
                <w:sz w:val="16"/>
                <w:szCs w:val="16"/>
              </w:rPr>
              <w:t>КБК</w:t>
            </w:r>
            <w:r w:rsidRPr="00471271">
              <w:rPr>
                <w:sz w:val="16"/>
                <w:szCs w:val="16"/>
                <w:vertAlign w:val="superscript"/>
              </w:rPr>
              <w:t>1</w:t>
            </w:r>
          </w:p>
        </w:tc>
        <w:tc>
          <w:tcPr>
            <w:tcW w:w="1984" w:type="dxa"/>
            <w:shd w:val="clear" w:color="auto" w:fill="auto"/>
          </w:tcPr>
          <w:p w:rsidR="00C0766D" w:rsidRPr="00471271" w:rsidRDefault="00C0766D" w:rsidP="00C73D23">
            <w:pPr>
              <w:jc w:val="center"/>
              <w:rPr>
                <w:sz w:val="16"/>
                <w:szCs w:val="16"/>
              </w:rPr>
            </w:pPr>
            <w:r w:rsidRPr="00471271">
              <w:rPr>
                <w:sz w:val="16"/>
                <w:szCs w:val="16"/>
              </w:rPr>
              <w:t>Наименование КБК доходов</w:t>
            </w:r>
          </w:p>
        </w:tc>
        <w:tc>
          <w:tcPr>
            <w:tcW w:w="1418" w:type="dxa"/>
            <w:shd w:val="clear" w:color="auto" w:fill="auto"/>
          </w:tcPr>
          <w:p w:rsidR="00C0766D" w:rsidRPr="00471271" w:rsidRDefault="00C0766D" w:rsidP="00C73D23">
            <w:pPr>
              <w:jc w:val="center"/>
              <w:rPr>
                <w:sz w:val="16"/>
                <w:szCs w:val="16"/>
              </w:rPr>
            </w:pPr>
            <w:r w:rsidRPr="00471271">
              <w:rPr>
                <w:sz w:val="16"/>
                <w:szCs w:val="16"/>
              </w:rPr>
              <w:t>Наименование метода расчета</w:t>
            </w:r>
          </w:p>
        </w:tc>
        <w:tc>
          <w:tcPr>
            <w:tcW w:w="1417" w:type="dxa"/>
            <w:shd w:val="clear" w:color="auto" w:fill="auto"/>
          </w:tcPr>
          <w:p w:rsidR="00C0766D" w:rsidRPr="00471271" w:rsidRDefault="00C0766D" w:rsidP="00C73D23">
            <w:pPr>
              <w:jc w:val="center"/>
              <w:rPr>
                <w:sz w:val="16"/>
                <w:szCs w:val="16"/>
              </w:rPr>
            </w:pPr>
            <w:r w:rsidRPr="00471271">
              <w:rPr>
                <w:sz w:val="16"/>
                <w:szCs w:val="16"/>
              </w:rPr>
              <w:t>Формула расчета</w:t>
            </w:r>
          </w:p>
        </w:tc>
        <w:tc>
          <w:tcPr>
            <w:tcW w:w="2552" w:type="dxa"/>
            <w:shd w:val="clear" w:color="auto" w:fill="auto"/>
          </w:tcPr>
          <w:p w:rsidR="00C0766D" w:rsidRPr="00471271" w:rsidRDefault="00C0766D" w:rsidP="00C73D23">
            <w:pPr>
              <w:jc w:val="center"/>
              <w:rPr>
                <w:sz w:val="16"/>
                <w:szCs w:val="16"/>
              </w:rPr>
            </w:pPr>
            <w:r w:rsidRPr="00471271">
              <w:rPr>
                <w:sz w:val="16"/>
                <w:szCs w:val="16"/>
              </w:rPr>
              <w:t>Алгоритм расчета</w:t>
            </w:r>
          </w:p>
        </w:tc>
        <w:tc>
          <w:tcPr>
            <w:tcW w:w="2493" w:type="dxa"/>
            <w:shd w:val="clear" w:color="auto" w:fill="auto"/>
          </w:tcPr>
          <w:p w:rsidR="00C0766D" w:rsidRPr="00471271" w:rsidRDefault="00C0766D" w:rsidP="00C73D23">
            <w:pPr>
              <w:jc w:val="center"/>
              <w:rPr>
                <w:sz w:val="16"/>
                <w:szCs w:val="16"/>
              </w:rPr>
            </w:pPr>
            <w:r w:rsidRPr="00471271">
              <w:rPr>
                <w:sz w:val="16"/>
                <w:szCs w:val="16"/>
              </w:rPr>
              <w:t>Описание показателей</w:t>
            </w:r>
          </w:p>
        </w:tc>
      </w:tr>
    </w:tbl>
    <w:p w:rsidR="00C0766D" w:rsidRPr="00471271" w:rsidRDefault="00C0766D" w:rsidP="00C0766D">
      <w:pPr>
        <w:jc w:val="center"/>
        <w:rPr>
          <w:color w:val="000000"/>
          <w:sz w:val="16"/>
          <w:szCs w:val="16"/>
        </w:rPr>
      </w:pP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559"/>
        <w:gridCol w:w="1843"/>
        <w:gridCol w:w="1984"/>
        <w:gridCol w:w="1418"/>
        <w:gridCol w:w="1417"/>
        <w:gridCol w:w="2552"/>
        <w:gridCol w:w="2493"/>
      </w:tblGrid>
      <w:tr w:rsidR="00C0766D" w:rsidRPr="00471271" w:rsidTr="00C73D23">
        <w:trPr>
          <w:tblHeader/>
        </w:trPr>
        <w:tc>
          <w:tcPr>
            <w:tcW w:w="534" w:type="dxa"/>
            <w:tcBorders>
              <w:top w:val="single" w:sz="4" w:space="0" w:color="auto"/>
            </w:tcBorders>
            <w:shd w:val="clear" w:color="auto" w:fill="auto"/>
          </w:tcPr>
          <w:p w:rsidR="00C0766D" w:rsidRPr="00471271" w:rsidRDefault="00C0766D" w:rsidP="00C73D23">
            <w:pPr>
              <w:jc w:val="center"/>
              <w:rPr>
                <w:sz w:val="16"/>
                <w:szCs w:val="16"/>
              </w:rPr>
            </w:pPr>
            <w:r w:rsidRPr="00471271">
              <w:rPr>
                <w:sz w:val="16"/>
                <w:szCs w:val="16"/>
              </w:rPr>
              <w:t>1</w:t>
            </w:r>
          </w:p>
        </w:tc>
        <w:tc>
          <w:tcPr>
            <w:tcW w:w="992" w:type="dxa"/>
            <w:tcBorders>
              <w:top w:val="single" w:sz="4" w:space="0" w:color="auto"/>
            </w:tcBorders>
            <w:shd w:val="clear" w:color="auto" w:fill="auto"/>
          </w:tcPr>
          <w:p w:rsidR="00C0766D" w:rsidRPr="00471271" w:rsidRDefault="00C0766D" w:rsidP="00C73D23">
            <w:pPr>
              <w:jc w:val="center"/>
              <w:rPr>
                <w:sz w:val="16"/>
                <w:szCs w:val="16"/>
              </w:rPr>
            </w:pPr>
            <w:r w:rsidRPr="00471271">
              <w:rPr>
                <w:sz w:val="16"/>
                <w:szCs w:val="16"/>
              </w:rPr>
              <w:t>2</w:t>
            </w:r>
          </w:p>
        </w:tc>
        <w:tc>
          <w:tcPr>
            <w:tcW w:w="1559" w:type="dxa"/>
            <w:tcBorders>
              <w:top w:val="single" w:sz="4" w:space="0" w:color="auto"/>
            </w:tcBorders>
            <w:shd w:val="clear" w:color="auto" w:fill="auto"/>
          </w:tcPr>
          <w:p w:rsidR="00C0766D" w:rsidRPr="00471271" w:rsidRDefault="00C0766D" w:rsidP="00C73D23">
            <w:pPr>
              <w:jc w:val="center"/>
              <w:rPr>
                <w:sz w:val="16"/>
                <w:szCs w:val="16"/>
              </w:rPr>
            </w:pPr>
            <w:r w:rsidRPr="00471271">
              <w:rPr>
                <w:sz w:val="16"/>
                <w:szCs w:val="16"/>
              </w:rPr>
              <w:t>3</w:t>
            </w:r>
          </w:p>
        </w:tc>
        <w:tc>
          <w:tcPr>
            <w:tcW w:w="1843" w:type="dxa"/>
            <w:tcBorders>
              <w:top w:val="single" w:sz="4" w:space="0" w:color="auto"/>
            </w:tcBorders>
            <w:shd w:val="clear" w:color="auto" w:fill="auto"/>
          </w:tcPr>
          <w:p w:rsidR="00C0766D" w:rsidRPr="00471271" w:rsidRDefault="00C0766D" w:rsidP="00C73D23">
            <w:pPr>
              <w:jc w:val="center"/>
              <w:rPr>
                <w:sz w:val="16"/>
                <w:szCs w:val="16"/>
              </w:rPr>
            </w:pPr>
            <w:r w:rsidRPr="00471271">
              <w:rPr>
                <w:sz w:val="16"/>
                <w:szCs w:val="16"/>
              </w:rPr>
              <w:t>4</w:t>
            </w:r>
          </w:p>
        </w:tc>
        <w:tc>
          <w:tcPr>
            <w:tcW w:w="1984" w:type="dxa"/>
            <w:tcBorders>
              <w:top w:val="single" w:sz="4" w:space="0" w:color="auto"/>
            </w:tcBorders>
            <w:shd w:val="clear" w:color="auto" w:fill="auto"/>
          </w:tcPr>
          <w:p w:rsidR="00C0766D" w:rsidRPr="00471271" w:rsidRDefault="00C0766D" w:rsidP="00C73D23">
            <w:pPr>
              <w:jc w:val="center"/>
              <w:rPr>
                <w:sz w:val="16"/>
                <w:szCs w:val="16"/>
              </w:rPr>
            </w:pPr>
            <w:r w:rsidRPr="00471271">
              <w:rPr>
                <w:sz w:val="16"/>
                <w:szCs w:val="16"/>
              </w:rPr>
              <w:t>5</w:t>
            </w:r>
          </w:p>
        </w:tc>
        <w:tc>
          <w:tcPr>
            <w:tcW w:w="1418" w:type="dxa"/>
            <w:tcBorders>
              <w:top w:val="single" w:sz="4" w:space="0" w:color="auto"/>
            </w:tcBorders>
            <w:shd w:val="clear" w:color="auto" w:fill="auto"/>
          </w:tcPr>
          <w:p w:rsidR="00C0766D" w:rsidRPr="00471271" w:rsidRDefault="00C0766D" w:rsidP="00C73D23">
            <w:pPr>
              <w:jc w:val="center"/>
              <w:rPr>
                <w:sz w:val="16"/>
                <w:szCs w:val="16"/>
              </w:rPr>
            </w:pPr>
            <w:r w:rsidRPr="00471271">
              <w:rPr>
                <w:sz w:val="16"/>
                <w:szCs w:val="16"/>
              </w:rPr>
              <w:t>6</w:t>
            </w:r>
          </w:p>
        </w:tc>
        <w:tc>
          <w:tcPr>
            <w:tcW w:w="1417" w:type="dxa"/>
            <w:tcBorders>
              <w:top w:val="single" w:sz="4" w:space="0" w:color="auto"/>
            </w:tcBorders>
            <w:shd w:val="clear" w:color="auto" w:fill="auto"/>
          </w:tcPr>
          <w:p w:rsidR="00C0766D" w:rsidRPr="00471271" w:rsidRDefault="00C0766D" w:rsidP="00C73D23">
            <w:pPr>
              <w:jc w:val="center"/>
              <w:rPr>
                <w:sz w:val="16"/>
                <w:szCs w:val="16"/>
              </w:rPr>
            </w:pPr>
            <w:r w:rsidRPr="00471271">
              <w:rPr>
                <w:sz w:val="16"/>
                <w:szCs w:val="16"/>
              </w:rPr>
              <w:t>7</w:t>
            </w:r>
          </w:p>
        </w:tc>
        <w:tc>
          <w:tcPr>
            <w:tcW w:w="2552" w:type="dxa"/>
            <w:tcBorders>
              <w:top w:val="single" w:sz="4" w:space="0" w:color="auto"/>
            </w:tcBorders>
            <w:shd w:val="clear" w:color="auto" w:fill="auto"/>
          </w:tcPr>
          <w:p w:rsidR="00C0766D" w:rsidRPr="00471271" w:rsidRDefault="00C0766D" w:rsidP="00C73D23">
            <w:pPr>
              <w:jc w:val="center"/>
              <w:rPr>
                <w:sz w:val="16"/>
                <w:szCs w:val="16"/>
              </w:rPr>
            </w:pPr>
            <w:r w:rsidRPr="00471271">
              <w:rPr>
                <w:sz w:val="16"/>
                <w:szCs w:val="16"/>
              </w:rPr>
              <w:t>8</w:t>
            </w:r>
          </w:p>
        </w:tc>
        <w:tc>
          <w:tcPr>
            <w:tcW w:w="2493" w:type="dxa"/>
            <w:tcBorders>
              <w:top w:val="single" w:sz="4" w:space="0" w:color="auto"/>
            </w:tcBorders>
            <w:shd w:val="clear" w:color="auto" w:fill="auto"/>
          </w:tcPr>
          <w:p w:rsidR="00C0766D" w:rsidRPr="00471271" w:rsidRDefault="00C0766D" w:rsidP="00C73D23">
            <w:pPr>
              <w:jc w:val="center"/>
              <w:rPr>
                <w:sz w:val="16"/>
                <w:szCs w:val="16"/>
              </w:rPr>
            </w:pPr>
            <w:r w:rsidRPr="00471271">
              <w:rPr>
                <w:sz w:val="16"/>
                <w:szCs w:val="16"/>
              </w:rPr>
              <w:t>9</w:t>
            </w:r>
          </w:p>
        </w:tc>
      </w:tr>
      <w:tr w:rsidR="00C0766D" w:rsidRPr="00471271" w:rsidTr="00C73D23">
        <w:trPr>
          <w:trHeight w:val="2117"/>
        </w:trPr>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1</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jc w:val="center"/>
              <w:rPr>
                <w:color w:val="000000"/>
                <w:sz w:val="16"/>
                <w:szCs w:val="16"/>
              </w:rPr>
            </w:pPr>
            <w:r w:rsidRPr="00471271">
              <w:rPr>
                <w:rFonts w:eastAsia="Calibri"/>
                <w:sz w:val="16"/>
                <w:szCs w:val="16"/>
                <w:lang w:eastAsia="en-US"/>
              </w:rPr>
              <w:t>11105312040000120</w:t>
            </w:r>
          </w:p>
        </w:tc>
        <w:tc>
          <w:tcPr>
            <w:tcW w:w="1984" w:type="dxa"/>
            <w:shd w:val="clear" w:color="auto" w:fill="auto"/>
          </w:tcPr>
          <w:p w:rsidR="00C0766D" w:rsidRPr="00471271" w:rsidRDefault="00C0766D" w:rsidP="00C73D23">
            <w:pPr>
              <w:jc w:val="both"/>
              <w:rPr>
                <w:sz w:val="16"/>
                <w:szCs w:val="16"/>
              </w:rPr>
            </w:pPr>
            <w:r w:rsidRPr="00471271">
              <w:rPr>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C0766D" w:rsidRPr="00471271" w:rsidRDefault="00C0766D" w:rsidP="00C73D23">
            <w:pPr>
              <w:jc w:val="both"/>
              <w:rPr>
                <w:sz w:val="16"/>
                <w:szCs w:val="16"/>
              </w:rPr>
            </w:pPr>
          </w:p>
        </w:tc>
        <w:tc>
          <w:tcPr>
            <w:tcW w:w="1418" w:type="dxa"/>
            <w:shd w:val="clear" w:color="auto" w:fill="auto"/>
          </w:tcPr>
          <w:p w:rsidR="00C0766D" w:rsidRPr="00471271" w:rsidRDefault="00C0766D" w:rsidP="00C73D23">
            <w:pPr>
              <w:jc w:val="both"/>
              <w:rPr>
                <w:color w:val="000000"/>
                <w:sz w:val="16"/>
                <w:szCs w:val="16"/>
              </w:rPr>
            </w:pPr>
            <w:r w:rsidRPr="00471271">
              <w:rPr>
                <w:sz w:val="16"/>
                <w:szCs w:val="16"/>
              </w:rPr>
              <w:t>Прямой расчет</w:t>
            </w:r>
          </w:p>
        </w:tc>
        <w:tc>
          <w:tcPr>
            <w:tcW w:w="1417" w:type="dxa"/>
            <w:shd w:val="clear" w:color="auto" w:fill="auto"/>
          </w:tcPr>
          <w:p w:rsidR="00C0766D" w:rsidRPr="00471271" w:rsidRDefault="00C0766D" w:rsidP="00C73D23">
            <w:pPr>
              <w:rPr>
                <w:color w:val="000000"/>
                <w:sz w:val="16"/>
                <w:szCs w:val="16"/>
              </w:rPr>
            </w:pPr>
            <w:r w:rsidRPr="00471271">
              <w:rPr>
                <w:sz w:val="16"/>
                <w:szCs w:val="16"/>
              </w:rPr>
              <w:t xml:space="preserve">Спл= Нсв*Кс +З </w:t>
            </w:r>
          </w:p>
        </w:tc>
        <w:tc>
          <w:tcPr>
            <w:tcW w:w="2552" w:type="dxa"/>
            <w:shd w:val="clear" w:color="auto" w:fill="auto"/>
          </w:tcPr>
          <w:p w:rsidR="00C0766D" w:rsidRPr="00471271" w:rsidRDefault="00C0766D" w:rsidP="00C73D23">
            <w:pPr>
              <w:jc w:val="both"/>
              <w:rPr>
                <w:sz w:val="16"/>
                <w:szCs w:val="16"/>
              </w:rPr>
            </w:pPr>
            <w:r w:rsidRPr="00471271">
              <w:rPr>
                <w:sz w:val="16"/>
                <w:szCs w:val="16"/>
              </w:rPr>
              <w:t>Сумма поступлений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p w:rsidR="00C0766D" w:rsidRPr="00471271" w:rsidRDefault="00C0766D" w:rsidP="00C73D23">
            <w:pPr>
              <w:jc w:val="both"/>
              <w:outlineLvl w:val="1"/>
              <w:rPr>
                <w:sz w:val="16"/>
                <w:szCs w:val="16"/>
              </w:rPr>
            </w:pPr>
            <w:r w:rsidRPr="00471271">
              <w:rPr>
                <w:sz w:val="16"/>
                <w:szCs w:val="16"/>
              </w:rPr>
              <w:t>прогнозируются по пяти источникам информации:</w:t>
            </w:r>
          </w:p>
          <w:p w:rsidR="00C0766D" w:rsidRPr="00471271" w:rsidRDefault="00C0766D" w:rsidP="00C73D23">
            <w:pPr>
              <w:jc w:val="both"/>
              <w:outlineLvl w:val="1"/>
              <w:rPr>
                <w:rFonts w:eastAsia="Calibri"/>
                <w:sz w:val="16"/>
                <w:szCs w:val="16"/>
                <w:lang w:eastAsia="en-US"/>
              </w:rPr>
            </w:pPr>
            <w:r w:rsidRPr="00471271">
              <w:rPr>
                <w:sz w:val="16"/>
                <w:szCs w:val="16"/>
              </w:rPr>
              <w:t>- начислений по соглашениям об установлении сервитута</w:t>
            </w:r>
            <w:r w:rsidRPr="00471271">
              <w:rPr>
                <w:rFonts w:eastAsia="Calibri"/>
                <w:sz w:val="16"/>
                <w:szCs w:val="16"/>
                <w:lang w:eastAsia="en-US"/>
              </w:rPr>
              <w:t>;</w:t>
            </w:r>
          </w:p>
          <w:p w:rsidR="00C0766D" w:rsidRPr="00471271" w:rsidRDefault="00C0766D" w:rsidP="00C73D23">
            <w:pPr>
              <w:jc w:val="both"/>
              <w:outlineLvl w:val="1"/>
              <w:rPr>
                <w:sz w:val="16"/>
                <w:szCs w:val="16"/>
              </w:rPr>
            </w:pPr>
            <w:r w:rsidRPr="00471271">
              <w:rPr>
                <w:rFonts w:eastAsia="Calibri"/>
                <w:sz w:val="16"/>
                <w:szCs w:val="16"/>
                <w:lang w:eastAsia="en-US"/>
              </w:rPr>
              <w:t xml:space="preserve">- </w:t>
            </w:r>
            <w:r w:rsidRPr="00471271">
              <w:rPr>
                <w:sz w:val="16"/>
                <w:szCs w:val="16"/>
              </w:rPr>
              <w:t>суммам снижения поступлений по соглашениям об установлении сервитутов в связи с окончанием срока действия соглашения;</w:t>
            </w:r>
          </w:p>
          <w:p w:rsidR="00C0766D" w:rsidRPr="00471271" w:rsidRDefault="00C0766D" w:rsidP="00C73D23">
            <w:pPr>
              <w:jc w:val="both"/>
              <w:outlineLvl w:val="1"/>
              <w:rPr>
                <w:sz w:val="16"/>
                <w:szCs w:val="16"/>
              </w:rPr>
            </w:pPr>
            <w:r w:rsidRPr="00471271">
              <w:rPr>
                <w:sz w:val="16"/>
                <w:szCs w:val="16"/>
              </w:rPr>
              <w:t>- суммам увеличения поступлений в связи с планируемым заключением соглашений об установлении сервитута;</w:t>
            </w:r>
          </w:p>
          <w:p w:rsidR="00C0766D" w:rsidRPr="00471271" w:rsidRDefault="00C0766D" w:rsidP="00C73D23">
            <w:pPr>
              <w:jc w:val="both"/>
              <w:outlineLvl w:val="1"/>
              <w:rPr>
                <w:sz w:val="16"/>
                <w:szCs w:val="16"/>
              </w:rPr>
            </w:pPr>
            <w:r w:rsidRPr="00471271">
              <w:rPr>
                <w:sz w:val="16"/>
                <w:szCs w:val="16"/>
              </w:rPr>
              <w:t xml:space="preserve">-показателя уровня собираемости по соглашениям об установлении сервитута за 3 года или за весь период действия </w:t>
            </w:r>
            <w:r w:rsidRPr="00471271">
              <w:rPr>
                <w:sz w:val="16"/>
                <w:szCs w:val="16"/>
              </w:rPr>
              <w:lastRenderedPageBreak/>
              <w:t>соответствующего вида дохода, если он не превышает 3 года;</w:t>
            </w:r>
          </w:p>
          <w:p w:rsidR="00C0766D" w:rsidRPr="00471271" w:rsidRDefault="00C0766D" w:rsidP="00C73D23">
            <w:pPr>
              <w:jc w:val="both"/>
              <w:outlineLvl w:val="1"/>
              <w:rPr>
                <w:sz w:val="16"/>
                <w:szCs w:val="16"/>
              </w:rPr>
            </w:pPr>
            <w:r w:rsidRPr="00471271">
              <w:rPr>
                <w:sz w:val="16"/>
                <w:szCs w:val="16"/>
              </w:rPr>
              <w:t>- прогнозируемой в расчетном периоде суммы поступлений задолженности по соглашениям об установлении сервитута</w:t>
            </w:r>
          </w:p>
          <w:p w:rsidR="00C0766D" w:rsidRPr="00471271" w:rsidRDefault="00C0766D" w:rsidP="00C73D23">
            <w:pPr>
              <w:jc w:val="both"/>
              <w:rPr>
                <w:color w:val="000000"/>
                <w:sz w:val="16"/>
                <w:szCs w:val="16"/>
              </w:rPr>
            </w:pPr>
          </w:p>
        </w:tc>
        <w:tc>
          <w:tcPr>
            <w:tcW w:w="2493" w:type="dxa"/>
            <w:shd w:val="clear" w:color="auto" w:fill="auto"/>
          </w:tcPr>
          <w:p w:rsidR="00C0766D" w:rsidRPr="00471271" w:rsidRDefault="00C0766D" w:rsidP="00C73D23">
            <w:pPr>
              <w:jc w:val="both"/>
              <w:rPr>
                <w:sz w:val="16"/>
                <w:szCs w:val="16"/>
              </w:rPr>
            </w:pPr>
            <w:r w:rsidRPr="00471271">
              <w:rPr>
                <w:sz w:val="16"/>
                <w:szCs w:val="16"/>
              </w:rPr>
              <w:lastRenderedPageBreak/>
              <w:t>Спл – прогноз поступлений доходов, получаемых в виде платы по соглашениям об установлении сервитута;</w:t>
            </w:r>
          </w:p>
          <w:p w:rsidR="00C0766D" w:rsidRPr="00471271" w:rsidRDefault="00C0766D" w:rsidP="00C73D23">
            <w:pPr>
              <w:jc w:val="both"/>
              <w:rPr>
                <w:sz w:val="16"/>
                <w:szCs w:val="16"/>
              </w:rPr>
            </w:pPr>
            <w:r w:rsidRPr="00471271">
              <w:rPr>
                <w:sz w:val="16"/>
                <w:szCs w:val="16"/>
              </w:rPr>
              <w:t>Нсв – годовые начисления по соглашениям об установлении сервитута, с учетом изменения коэффициентов, а так же размера кадастровой стоимости земельных участков и иных факторов, оказывающих влияние на размер начислений по соглашениям об установлении сервитута;</w:t>
            </w:r>
          </w:p>
          <w:p w:rsidR="00C0766D" w:rsidRPr="00471271" w:rsidRDefault="00C0766D" w:rsidP="00C73D23">
            <w:pPr>
              <w:jc w:val="both"/>
              <w:rPr>
                <w:sz w:val="16"/>
                <w:szCs w:val="16"/>
              </w:rPr>
            </w:pPr>
            <w:r w:rsidRPr="00471271">
              <w:rPr>
                <w:sz w:val="16"/>
                <w:szCs w:val="16"/>
              </w:rPr>
              <w:t>Kc – показатель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 (с учетом взыскания сумм в судебном порядке);</w:t>
            </w:r>
          </w:p>
          <w:p w:rsidR="00C0766D" w:rsidRPr="00471271" w:rsidRDefault="00C0766D" w:rsidP="00C73D23">
            <w:pPr>
              <w:jc w:val="both"/>
              <w:rPr>
                <w:sz w:val="16"/>
                <w:szCs w:val="16"/>
              </w:rPr>
            </w:pPr>
            <w:r w:rsidRPr="00471271">
              <w:rPr>
                <w:sz w:val="16"/>
                <w:szCs w:val="16"/>
              </w:rPr>
              <w:t xml:space="preserve">З – прогнозируемая в расчетном периоде сумма поступления задолженности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w:t>
            </w:r>
            <w:r w:rsidRPr="00471271">
              <w:rPr>
                <w:sz w:val="16"/>
                <w:szCs w:val="16"/>
              </w:rPr>
              <w:lastRenderedPageBreak/>
              <w:t>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Источник данных – бюджетная отчетность комитета по дорожному хозяйству и транспорту города Барнаула.</w:t>
            </w:r>
          </w:p>
          <w:p w:rsidR="00C0766D" w:rsidRPr="00471271" w:rsidRDefault="00C0766D" w:rsidP="00C73D23">
            <w:pPr>
              <w:tabs>
                <w:tab w:val="left" w:pos="567"/>
              </w:tabs>
              <w:jc w:val="both"/>
              <w:rPr>
                <w:rFonts w:eastAsia="Calibri"/>
                <w:sz w:val="16"/>
                <w:szCs w:val="16"/>
                <w:lang w:eastAsia="en-US"/>
              </w:rPr>
            </w:pPr>
            <w:r w:rsidRPr="00471271">
              <w:rPr>
                <w:rFonts w:eastAsia="Calibri"/>
                <w:sz w:val="16"/>
                <w:szCs w:val="16"/>
                <w:lang w:eastAsia="en-US"/>
              </w:rPr>
              <w:t>Кс = П/Н</w:t>
            </w:r>
          </w:p>
          <w:p w:rsidR="00C0766D" w:rsidRPr="00471271" w:rsidRDefault="00C0766D" w:rsidP="00C73D23">
            <w:pPr>
              <w:jc w:val="both"/>
              <w:rPr>
                <w:sz w:val="16"/>
                <w:szCs w:val="16"/>
              </w:rPr>
            </w:pPr>
            <w:r w:rsidRPr="00471271">
              <w:rPr>
                <w:sz w:val="16"/>
                <w:szCs w:val="16"/>
              </w:rPr>
              <w:t xml:space="preserve">П - объем поступлений платы </w:t>
            </w:r>
            <w:r w:rsidRPr="00471271">
              <w:rPr>
                <w:sz w:val="16"/>
                <w:szCs w:val="16"/>
              </w:rPr>
              <w:br/>
              <w:t xml:space="preserve">по соглашение об установлении сервитута за 3 года или весь период действия соответствующего вида дохода, если он не превышает </w:t>
            </w:r>
            <w:r w:rsidRPr="00471271">
              <w:rPr>
                <w:sz w:val="16"/>
                <w:szCs w:val="16"/>
              </w:rPr>
              <w:br/>
              <w:t>3 года;</w:t>
            </w:r>
          </w:p>
          <w:p w:rsidR="00C0766D" w:rsidRPr="00471271" w:rsidRDefault="00C0766D" w:rsidP="00C73D23">
            <w:pPr>
              <w:jc w:val="both"/>
              <w:rPr>
                <w:sz w:val="16"/>
                <w:szCs w:val="16"/>
              </w:rPr>
            </w:pPr>
            <w:r w:rsidRPr="00471271">
              <w:rPr>
                <w:sz w:val="16"/>
                <w:szCs w:val="16"/>
              </w:rPr>
              <w:t>Н - объем начисленных сумм платы по соглашение об установлении сервитута за 3 года или весь период действия соответствующего вида дохода, если он не превышает 3 года;</w:t>
            </w:r>
          </w:p>
          <w:p w:rsidR="00C0766D" w:rsidRPr="00471271" w:rsidRDefault="00C0766D" w:rsidP="00C73D23">
            <w:pPr>
              <w:jc w:val="both"/>
              <w:rPr>
                <w:color w:val="000000"/>
                <w:sz w:val="16"/>
                <w:szCs w:val="16"/>
              </w:rPr>
            </w:pPr>
          </w:p>
        </w:tc>
      </w:tr>
      <w:tr w:rsidR="00C0766D" w:rsidRPr="00471271" w:rsidTr="00C73D23">
        <w:trPr>
          <w:trHeight w:val="163"/>
        </w:trPr>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lastRenderedPageBreak/>
              <w:t>2</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jc w:val="center"/>
              <w:rPr>
                <w:color w:val="000000"/>
                <w:sz w:val="16"/>
                <w:szCs w:val="16"/>
              </w:rPr>
            </w:pPr>
            <w:r w:rsidRPr="00471271">
              <w:rPr>
                <w:rFonts w:eastAsia="Calibri"/>
                <w:sz w:val="16"/>
                <w:szCs w:val="16"/>
                <w:lang w:eastAsia="en-US"/>
              </w:rPr>
              <w:t>11105324040000120</w:t>
            </w:r>
          </w:p>
        </w:tc>
        <w:tc>
          <w:tcPr>
            <w:tcW w:w="1984" w:type="dxa"/>
            <w:shd w:val="clear" w:color="auto" w:fill="auto"/>
          </w:tcPr>
          <w:p w:rsidR="00C0766D" w:rsidRPr="00471271" w:rsidRDefault="00C0766D" w:rsidP="00C73D23">
            <w:pPr>
              <w:jc w:val="both"/>
              <w:rPr>
                <w:sz w:val="16"/>
                <w:szCs w:val="16"/>
              </w:rPr>
            </w:pPr>
            <w:r w:rsidRPr="00471271">
              <w:rPr>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418" w:type="dxa"/>
            <w:shd w:val="clear" w:color="auto" w:fill="auto"/>
          </w:tcPr>
          <w:p w:rsidR="00C0766D" w:rsidRPr="00471271" w:rsidRDefault="00C0766D" w:rsidP="00C73D23">
            <w:pPr>
              <w:jc w:val="both"/>
              <w:rPr>
                <w:color w:val="000000"/>
                <w:sz w:val="16"/>
                <w:szCs w:val="16"/>
              </w:rPr>
            </w:pPr>
            <w:r w:rsidRPr="00471271">
              <w:rPr>
                <w:sz w:val="16"/>
                <w:szCs w:val="16"/>
              </w:rPr>
              <w:t>Прямой расчет</w:t>
            </w:r>
          </w:p>
        </w:tc>
        <w:tc>
          <w:tcPr>
            <w:tcW w:w="1417" w:type="dxa"/>
            <w:shd w:val="clear" w:color="auto" w:fill="auto"/>
          </w:tcPr>
          <w:p w:rsidR="00C0766D" w:rsidRPr="00471271" w:rsidRDefault="00C0766D" w:rsidP="00C73D23">
            <w:pPr>
              <w:rPr>
                <w:color w:val="000000"/>
                <w:sz w:val="16"/>
                <w:szCs w:val="16"/>
              </w:rPr>
            </w:pPr>
            <w:r w:rsidRPr="00471271">
              <w:rPr>
                <w:sz w:val="16"/>
                <w:szCs w:val="16"/>
              </w:rPr>
              <w:t xml:space="preserve">Спл= Нсв*Кс + З </w:t>
            </w:r>
          </w:p>
        </w:tc>
        <w:tc>
          <w:tcPr>
            <w:tcW w:w="2552" w:type="dxa"/>
            <w:shd w:val="clear" w:color="auto" w:fill="auto"/>
          </w:tcPr>
          <w:p w:rsidR="00C0766D" w:rsidRPr="00471271" w:rsidRDefault="00C0766D" w:rsidP="00C73D23">
            <w:pPr>
              <w:jc w:val="both"/>
              <w:rPr>
                <w:sz w:val="16"/>
                <w:szCs w:val="16"/>
              </w:rPr>
            </w:pPr>
            <w:r w:rsidRPr="00471271">
              <w:rPr>
                <w:sz w:val="16"/>
                <w:szCs w:val="16"/>
              </w:rPr>
              <w:t>Сумма поступлений по соглашениям об установлении сервитута, заключенным органами местного самоуправления городских округов, государственными или муниципальными учреждениями в отношении земельных участков, находящихся в собственности городских округов</w:t>
            </w:r>
          </w:p>
          <w:p w:rsidR="00C0766D" w:rsidRPr="00471271" w:rsidRDefault="00C0766D" w:rsidP="00C73D23">
            <w:pPr>
              <w:jc w:val="both"/>
              <w:outlineLvl w:val="1"/>
              <w:rPr>
                <w:sz w:val="16"/>
                <w:szCs w:val="16"/>
              </w:rPr>
            </w:pPr>
            <w:r w:rsidRPr="00471271">
              <w:rPr>
                <w:sz w:val="16"/>
                <w:szCs w:val="16"/>
              </w:rPr>
              <w:t>прогнозируются по пяти источникам информации:</w:t>
            </w:r>
          </w:p>
          <w:p w:rsidR="00C0766D" w:rsidRPr="00471271" w:rsidRDefault="00C0766D" w:rsidP="00C73D23">
            <w:pPr>
              <w:jc w:val="both"/>
              <w:outlineLvl w:val="1"/>
              <w:rPr>
                <w:rFonts w:eastAsia="Calibri"/>
                <w:sz w:val="16"/>
                <w:szCs w:val="16"/>
                <w:lang w:eastAsia="en-US"/>
              </w:rPr>
            </w:pPr>
            <w:r w:rsidRPr="00471271">
              <w:rPr>
                <w:sz w:val="16"/>
                <w:szCs w:val="16"/>
              </w:rPr>
              <w:t>- начислений по соглашениям об установлении сервитута</w:t>
            </w:r>
            <w:r w:rsidRPr="00471271">
              <w:rPr>
                <w:rFonts w:eastAsia="Calibri"/>
                <w:sz w:val="16"/>
                <w:szCs w:val="16"/>
                <w:lang w:eastAsia="en-US"/>
              </w:rPr>
              <w:t>;</w:t>
            </w:r>
          </w:p>
          <w:p w:rsidR="00C0766D" w:rsidRPr="00471271" w:rsidRDefault="00C0766D" w:rsidP="00C73D23">
            <w:pPr>
              <w:jc w:val="both"/>
              <w:outlineLvl w:val="1"/>
              <w:rPr>
                <w:sz w:val="16"/>
                <w:szCs w:val="16"/>
              </w:rPr>
            </w:pPr>
            <w:r w:rsidRPr="00471271">
              <w:rPr>
                <w:rFonts w:eastAsia="Calibri"/>
                <w:sz w:val="16"/>
                <w:szCs w:val="16"/>
                <w:lang w:eastAsia="en-US"/>
              </w:rPr>
              <w:t xml:space="preserve">- </w:t>
            </w:r>
            <w:r w:rsidRPr="00471271">
              <w:rPr>
                <w:sz w:val="16"/>
                <w:szCs w:val="16"/>
              </w:rPr>
              <w:t>суммам снижения поступлений по соглашениям об установлении сервитутов в связи с окончанием срока действия соглашения;</w:t>
            </w:r>
          </w:p>
          <w:p w:rsidR="00C0766D" w:rsidRPr="00471271" w:rsidRDefault="00C0766D" w:rsidP="00C73D23">
            <w:pPr>
              <w:jc w:val="both"/>
              <w:outlineLvl w:val="1"/>
              <w:rPr>
                <w:sz w:val="16"/>
                <w:szCs w:val="16"/>
              </w:rPr>
            </w:pPr>
            <w:r w:rsidRPr="00471271">
              <w:rPr>
                <w:sz w:val="16"/>
                <w:szCs w:val="16"/>
              </w:rPr>
              <w:t>- суммам увеличения поступлений в связи с планируемым заключением соглашений об установлении сервитута;</w:t>
            </w:r>
          </w:p>
          <w:p w:rsidR="00C0766D" w:rsidRPr="00471271" w:rsidRDefault="00C0766D" w:rsidP="00C73D23">
            <w:pPr>
              <w:jc w:val="both"/>
              <w:outlineLvl w:val="1"/>
              <w:rPr>
                <w:sz w:val="16"/>
                <w:szCs w:val="16"/>
              </w:rPr>
            </w:pPr>
            <w:r w:rsidRPr="00471271">
              <w:rPr>
                <w:sz w:val="16"/>
                <w:szCs w:val="16"/>
              </w:rPr>
              <w:t xml:space="preserve">-показателя уровня собираемости по соглашениям об установлении сервитута за 3 года или за весь </w:t>
            </w:r>
            <w:r w:rsidRPr="00471271">
              <w:rPr>
                <w:sz w:val="16"/>
                <w:szCs w:val="16"/>
              </w:rPr>
              <w:lastRenderedPageBreak/>
              <w:t>период действия соответствующего вида дохода, если он не превышает 3 года;</w:t>
            </w:r>
          </w:p>
          <w:p w:rsidR="00C0766D" w:rsidRPr="00471271" w:rsidRDefault="00C0766D" w:rsidP="00C73D23">
            <w:pPr>
              <w:jc w:val="both"/>
              <w:outlineLvl w:val="1"/>
              <w:rPr>
                <w:sz w:val="16"/>
                <w:szCs w:val="16"/>
              </w:rPr>
            </w:pPr>
            <w:r w:rsidRPr="00471271">
              <w:rPr>
                <w:sz w:val="16"/>
                <w:szCs w:val="16"/>
              </w:rPr>
              <w:t>- прогнозируемой в расчетном периоде суммы поступлений задолженности по соглашениям об установлении сервитута</w:t>
            </w:r>
          </w:p>
          <w:p w:rsidR="00C0766D" w:rsidRPr="00471271" w:rsidRDefault="00C0766D" w:rsidP="00C73D23">
            <w:pPr>
              <w:jc w:val="both"/>
              <w:rPr>
                <w:color w:val="000000"/>
                <w:sz w:val="16"/>
                <w:szCs w:val="16"/>
              </w:rPr>
            </w:pPr>
          </w:p>
        </w:tc>
        <w:tc>
          <w:tcPr>
            <w:tcW w:w="2493" w:type="dxa"/>
            <w:shd w:val="clear" w:color="auto" w:fill="auto"/>
          </w:tcPr>
          <w:p w:rsidR="00C0766D" w:rsidRPr="00471271" w:rsidRDefault="00C0766D" w:rsidP="00C73D23">
            <w:pPr>
              <w:jc w:val="both"/>
              <w:rPr>
                <w:sz w:val="16"/>
                <w:szCs w:val="16"/>
              </w:rPr>
            </w:pPr>
            <w:r w:rsidRPr="00471271">
              <w:rPr>
                <w:sz w:val="16"/>
                <w:szCs w:val="16"/>
              </w:rPr>
              <w:lastRenderedPageBreak/>
              <w:t>Спл – прогноз поступлений доходов, получаемых в виде платы по соглашениям об установлении сервитута;</w:t>
            </w:r>
          </w:p>
          <w:p w:rsidR="00C0766D" w:rsidRPr="00471271" w:rsidRDefault="00C0766D" w:rsidP="00C73D23">
            <w:pPr>
              <w:jc w:val="both"/>
              <w:rPr>
                <w:sz w:val="16"/>
                <w:szCs w:val="16"/>
              </w:rPr>
            </w:pPr>
            <w:r w:rsidRPr="00471271">
              <w:rPr>
                <w:sz w:val="16"/>
                <w:szCs w:val="16"/>
              </w:rPr>
              <w:t>Нсв – годовые начисления по соглашениям об установлении сервитута, с учетом изменения коэффициентов, а так же размера кадастровой стоимости земельных участков и иных факторов, оказывающих влияние на размер начислений по соглашениям об установлении сервитута;</w:t>
            </w:r>
          </w:p>
          <w:p w:rsidR="00C0766D" w:rsidRPr="00471271" w:rsidRDefault="00C0766D" w:rsidP="00C73D23">
            <w:pPr>
              <w:jc w:val="both"/>
              <w:rPr>
                <w:sz w:val="16"/>
                <w:szCs w:val="16"/>
              </w:rPr>
            </w:pPr>
            <w:r w:rsidRPr="00471271">
              <w:rPr>
                <w:sz w:val="16"/>
                <w:szCs w:val="16"/>
              </w:rPr>
              <w:t>Kc – показатель уровня собираемости по соглашениям об установлении сервитута за 3 года или за весь период действия соответствующего вида дохода, если он не превышает 3 года (с учетом взыскания сумм в судебном порядке);</w:t>
            </w:r>
          </w:p>
          <w:p w:rsidR="00C0766D" w:rsidRPr="00471271" w:rsidRDefault="00C0766D" w:rsidP="00C73D23">
            <w:pPr>
              <w:jc w:val="both"/>
              <w:rPr>
                <w:sz w:val="16"/>
                <w:szCs w:val="16"/>
              </w:rPr>
            </w:pPr>
            <w:r w:rsidRPr="00471271">
              <w:rPr>
                <w:sz w:val="16"/>
                <w:szCs w:val="16"/>
              </w:rPr>
              <w:t xml:space="preserve">З – прогнозируемая в расчетном периоде сумма поступления задолженности по соглашениям об установлении сервитута, </w:t>
            </w:r>
            <w:r w:rsidRPr="00471271">
              <w:rPr>
                <w:sz w:val="16"/>
                <w:szCs w:val="16"/>
              </w:rPr>
              <w:lastRenderedPageBreak/>
              <w:t>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Источник данных – бюджетная отчетность комитета по дорожному хозяйству и транспорту города Барнаула.</w:t>
            </w:r>
          </w:p>
          <w:p w:rsidR="00C0766D" w:rsidRPr="00471271" w:rsidRDefault="00C0766D" w:rsidP="00C73D23">
            <w:pPr>
              <w:tabs>
                <w:tab w:val="left" w:pos="567"/>
              </w:tabs>
              <w:jc w:val="both"/>
              <w:rPr>
                <w:rFonts w:eastAsia="Calibri"/>
                <w:sz w:val="16"/>
                <w:szCs w:val="16"/>
                <w:lang w:eastAsia="en-US"/>
              </w:rPr>
            </w:pPr>
            <w:r w:rsidRPr="00471271">
              <w:rPr>
                <w:rFonts w:eastAsia="Calibri"/>
                <w:sz w:val="16"/>
                <w:szCs w:val="16"/>
                <w:lang w:eastAsia="en-US"/>
              </w:rPr>
              <w:t>Кс = П/Н</w:t>
            </w:r>
          </w:p>
          <w:p w:rsidR="00C0766D" w:rsidRPr="00471271" w:rsidRDefault="00C0766D" w:rsidP="00C73D23">
            <w:pPr>
              <w:jc w:val="both"/>
              <w:rPr>
                <w:sz w:val="16"/>
                <w:szCs w:val="16"/>
              </w:rPr>
            </w:pPr>
            <w:r w:rsidRPr="00471271">
              <w:rPr>
                <w:sz w:val="16"/>
                <w:szCs w:val="16"/>
              </w:rPr>
              <w:t xml:space="preserve">П - объем поступлений платы </w:t>
            </w:r>
            <w:r w:rsidRPr="00471271">
              <w:rPr>
                <w:sz w:val="16"/>
                <w:szCs w:val="16"/>
              </w:rPr>
              <w:br/>
              <w:t xml:space="preserve">по соглашение об установлении сервитута за 3 года или весь период действия соответствующего вида дохода, если он не превышает </w:t>
            </w:r>
            <w:r w:rsidRPr="00471271">
              <w:rPr>
                <w:sz w:val="16"/>
                <w:szCs w:val="16"/>
              </w:rPr>
              <w:br/>
              <w:t>3 года;</w:t>
            </w:r>
          </w:p>
          <w:p w:rsidR="00C0766D" w:rsidRPr="00471271" w:rsidRDefault="00C0766D" w:rsidP="00C73D23">
            <w:pPr>
              <w:jc w:val="both"/>
              <w:rPr>
                <w:sz w:val="16"/>
                <w:szCs w:val="16"/>
              </w:rPr>
            </w:pPr>
            <w:r w:rsidRPr="00471271">
              <w:rPr>
                <w:sz w:val="16"/>
                <w:szCs w:val="16"/>
              </w:rPr>
              <w:t>Н - объем начисленных сумм платы по соглашение об установлении сервитута за 3 года или весь период действия соответствующего вида дохода, если он не превышает 3 года;</w:t>
            </w:r>
          </w:p>
          <w:p w:rsidR="00C0766D" w:rsidRPr="00471271" w:rsidRDefault="00C0766D" w:rsidP="00C73D23">
            <w:pPr>
              <w:jc w:val="both"/>
              <w:rPr>
                <w:color w:val="000000"/>
                <w:sz w:val="16"/>
                <w:szCs w:val="16"/>
              </w:rPr>
            </w:pPr>
          </w:p>
        </w:tc>
      </w:tr>
      <w:tr w:rsidR="00C0766D" w:rsidRPr="00471271" w:rsidTr="00C73D23">
        <w:trPr>
          <w:trHeight w:val="2117"/>
        </w:trPr>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lastRenderedPageBreak/>
              <w:t>3</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jc w:val="center"/>
              <w:rPr>
                <w:color w:val="000000"/>
                <w:sz w:val="16"/>
                <w:szCs w:val="16"/>
              </w:rPr>
            </w:pPr>
            <w:r w:rsidRPr="00471271">
              <w:rPr>
                <w:rFonts w:eastAsia="Calibri"/>
                <w:sz w:val="16"/>
                <w:szCs w:val="16"/>
                <w:lang w:eastAsia="en-US"/>
              </w:rPr>
              <w:t>11105410040000120</w:t>
            </w:r>
          </w:p>
        </w:tc>
        <w:tc>
          <w:tcPr>
            <w:tcW w:w="1984" w:type="dxa"/>
            <w:shd w:val="clear" w:color="auto" w:fill="auto"/>
          </w:tcPr>
          <w:p w:rsidR="00C0766D" w:rsidRPr="00471271" w:rsidRDefault="00C0766D" w:rsidP="00C73D23">
            <w:pPr>
              <w:jc w:val="both"/>
              <w:rPr>
                <w:sz w:val="16"/>
                <w:szCs w:val="16"/>
              </w:rPr>
            </w:pPr>
            <w:r w:rsidRPr="00471271">
              <w:rPr>
                <w:sz w:val="16"/>
                <w:szCs w:val="16"/>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w:t>
            </w:r>
            <w:r w:rsidRPr="00471271">
              <w:rPr>
                <w:sz w:val="16"/>
                <w:szCs w:val="16"/>
              </w:rPr>
              <w:lastRenderedPageBreak/>
              <w:t>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shd w:val="clear" w:color="auto" w:fill="auto"/>
          </w:tcPr>
          <w:p w:rsidR="00C0766D" w:rsidRPr="00471271" w:rsidRDefault="00C0766D" w:rsidP="00C73D23">
            <w:pPr>
              <w:jc w:val="center"/>
              <w:rPr>
                <w:color w:val="000000"/>
                <w:sz w:val="16"/>
                <w:szCs w:val="16"/>
              </w:rPr>
            </w:pPr>
            <w:r w:rsidRPr="00471271">
              <w:rPr>
                <w:sz w:val="16"/>
                <w:szCs w:val="16"/>
              </w:rPr>
              <w:lastRenderedPageBreak/>
              <w:t>Усреднение</w:t>
            </w:r>
          </w:p>
        </w:tc>
        <w:tc>
          <w:tcPr>
            <w:tcW w:w="1417" w:type="dxa"/>
            <w:shd w:val="clear" w:color="auto" w:fill="auto"/>
          </w:tcPr>
          <w:p w:rsidR="00C0766D" w:rsidRPr="00471271" w:rsidRDefault="00C0766D" w:rsidP="00C73D23">
            <w:pPr>
              <w:rPr>
                <w:color w:val="000000"/>
                <w:sz w:val="16"/>
                <w:szCs w:val="16"/>
              </w:rPr>
            </w:pPr>
            <w:r w:rsidRPr="00471271">
              <w:rPr>
                <w:noProof/>
                <w:sz w:val="16"/>
                <w:szCs w:val="16"/>
              </w:rPr>
              <w:drawing>
                <wp:inline distT="0" distB="0" distL="0" distR="0">
                  <wp:extent cx="781050" cy="666750"/>
                  <wp:effectExtent l="0" t="0" r="0" b="0"/>
                  <wp:docPr id="4666076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p>
        </w:tc>
        <w:tc>
          <w:tcPr>
            <w:tcW w:w="2552" w:type="dxa"/>
            <w:shd w:val="clear" w:color="auto" w:fill="auto"/>
          </w:tcPr>
          <w:p w:rsidR="00C0766D" w:rsidRPr="00471271" w:rsidRDefault="00C0766D" w:rsidP="00C73D23">
            <w:pPr>
              <w:jc w:val="both"/>
              <w:outlineLvl w:val="1"/>
              <w:rPr>
                <w:color w:val="000000"/>
                <w:sz w:val="16"/>
                <w:szCs w:val="16"/>
              </w:rPr>
            </w:pPr>
            <w:r w:rsidRPr="00471271">
              <w:rPr>
                <w:sz w:val="16"/>
                <w:szCs w:val="16"/>
              </w:rPr>
              <w:t>Использование данных фактически поступивших  доходов путем усреднения не менее чем за 3 года предшествующих прогнозируемому периоду</w:t>
            </w:r>
          </w:p>
        </w:tc>
        <w:tc>
          <w:tcPr>
            <w:tcW w:w="2493" w:type="dxa"/>
            <w:shd w:val="clear" w:color="auto" w:fill="auto"/>
          </w:tcPr>
          <w:p w:rsidR="00C0766D" w:rsidRPr="00471271" w:rsidRDefault="00C0766D" w:rsidP="00C73D23">
            <w:pPr>
              <w:jc w:val="both"/>
              <w:rPr>
                <w:sz w:val="16"/>
                <w:szCs w:val="16"/>
              </w:rPr>
            </w:pPr>
            <w:r w:rsidRPr="00471271">
              <w:rPr>
                <w:sz w:val="16"/>
                <w:szCs w:val="16"/>
              </w:rPr>
              <w:t>Д - прогнозируемая сумма доходов, не имеющих системного характера поступлений;</w:t>
            </w:r>
          </w:p>
          <w:p w:rsidR="00C0766D" w:rsidRPr="00471271" w:rsidRDefault="00C0766D" w:rsidP="00C73D23">
            <w:pPr>
              <w:jc w:val="both"/>
              <w:rPr>
                <w:sz w:val="16"/>
                <w:szCs w:val="16"/>
              </w:rPr>
            </w:pPr>
            <w:r w:rsidRPr="00471271">
              <w:rPr>
                <w:sz w:val="16"/>
                <w:szCs w:val="16"/>
              </w:rPr>
              <w:t>Дфакт - доходы, фактически поступившие  в предшествующие прогнозируемому периоды;</w:t>
            </w:r>
          </w:p>
          <w:p w:rsidR="00C0766D" w:rsidRPr="00471271" w:rsidRDefault="00C0766D" w:rsidP="00C73D23">
            <w:pPr>
              <w:jc w:val="both"/>
              <w:rPr>
                <w:sz w:val="16"/>
                <w:szCs w:val="16"/>
              </w:rPr>
            </w:pPr>
            <w:r w:rsidRPr="00471271">
              <w:rPr>
                <w:sz w:val="16"/>
                <w:szCs w:val="16"/>
              </w:rPr>
              <w:t>n - количество отчетных периодов (не менее 3-х лет, предшествующих прогнозируемому периоду).</w:t>
            </w:r>
          </w:p>
          <w:p w:rsidR="00C0766D" w:rsidRPr="00471271" w:rsidRDefault="00C0766D" w:rsidP="00C73D23">
            <w:pPr>
              <w:jc w:val="both"/>
              <w:rPr>
                <w:sz w:val="16"/>
                <w:szCs w:val="16"/>
              </w:rPr>
            </w:pPr>
            <w:r w:rsidRPr="00471271">
              <w:rPr>
                <w:sz w:val="16"/>
                <w:szCs w:val="16"/>
              </w:rPr>
              <w:t>Источник данных – бюджетная отчетность комитета по дорожному хозяйству и транспорту города Барнаула.</w:t>
            </w:r>
          </w:p>
          <w:p w:rsidR="00C0766D" w:rsidRPr="00471271" w:rsidRDefault="00C0766D" w:rsidP="00C73D23">
            <w:pPr>
              <w:rPr>
                <w:color w:val="1F497D"/>
                <w:sz w:val="16"/>
                <w:szCs w:val="16"/>
              </w:rPr>
            </w:pPr>
          </w:p>
          <w:p w:rsidR="00C0766D" w:rsidRPr="00471271" w:rsidRDefault="00C0766D" w:rsidP="00C73D23">
            <w:pPr>
              <w:jc w:val="both"/>
              <w:rPr>
                <w:color w:val="000000"/>
                <w:sz w:val="16"/>
                <w:szCs w:val="16"/>
              </w:rPr>
            </w:pPr>
          </w:p>
        </w:tc>
      </w:tr>
      <w:tr w:rsidR="00C0766D" w:rsidRPr="00471271" w:rsidTr="00C73D23">
        <w:trPr>
          <w:trHeight w:val="2117"/>
        </w:trPr>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4</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jc w:val="center"/>
              <w:rPr>
                <w:color w:val="000000"/>
                <w:sz w:val="16"/>
                <w:szCs w:val="16"/>
              </w:rPr>
            </w:pPr>
            <w:r w:rsidRPr="00471271">
              <w:rPr>
                <w:rFonts w:eastAsia="Calibri"/>
                <w:sz w:val="16"/>
                <w:szCs w:val="16"/>
                <w:lang w:eastAsia="en-US"/>
              </w:rPr>
              <w:t>11105420040000120</w:t>
            </w:r>
          </w:p>
        </w:tc>
        <w:tc>
          <w:tcPr>
            <w:tcW w:w="1984" w:type="dxa"/>
            <w:shd w:val="clear" w:color="auto" w:fill="auto"/>
          </w:tcPr>
          <w:p w:rsidR="00C0766D" w:rsidRPr="00471271" w:rsidRDefault="00C0766D" w:rsidP="00C73D23">
            <w:pPr>
              <w:jc w:val="both"/>
              <w:rPr>
                <w:sz w:val="16"/>
                <w:szCs w:val="16"/>
              </w:rPr>
            </w:pPr>
            <w:r w:rsidRPr="00471271">
              <w:rPr>
                <w:sz w:val="16"/>
                <w:szCs w:val="16"/>
              </w:rPr>
              <w:t xml:space="preserve">Плата за публичный сервитут, предусмотренная решением уполномоченного органа об установлении публичного сервитута </w:t>
            </w:r>
            <w:r w:rsidRPr="00471271">
              <w:rPr>
                <w:sz w:val="16"/>
                <w:szCs w:val="16"/>
              </w:rPr>
              <w:br/>
              <w:t>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418" w:type="dxa"/>
            <w:shd w:val="clear" w:color="auto" w:fill="auto"/>
          </w:tcPr>
          <w:p w:rsidR="00C0766D" w:rsidRPr="00471271" w:rsidRDefault="00C0766D" w:rsidP="00C73D23">
            <w:pPr>
              <w:jc w:val="center"/>
              <w:rPr>
                <w:color w:val="000000"/>
                <w:sz w:val="16"/>
                <w:szCs w:val="16"/>
              </w:rPr>
            </w:pPr>
            <w:r w:rsidRPr="00471271">
              <w:rPr>
                <w:sz w:val="16"/>
                <w:szCs w:val="16"/>
              </w:rPr>
              <w:t>Усреднение</w:t>
            </w:r>
          </w:p>
        </w:tc>
        <w:tc>
          <w:tcPr>
            <w:tcW w:w="1417" w:type="dxa"/>
            <w:shd w:val="clear" w:color="auto" w:fill="auto"/>
          </w:tcPr>
          <w:p w:rsidR="00C0766D" w:rsidRPr="00471271" w:rsidRDefault="00C0766D" w:rsidP="00C73D23">
            <w:pPr>
              <w:rPr>
                <w:color w:val="000000"/>
                <w:sz w:val="16"/>
                <w:szCs w:val="16"/>
              </w:rPr>
            </w:pPr>
            <w:r w:rsidRPr="00471271">
              <w:rPr>
                <w:noProof/>
                <w:sz w:val="16"/>
                <w:szCs w:val="16"/>
              </w:rPr>
              <w:drawing>
                <wp:inline distT="0" distB="0" distL="0" distR="0">
                  <wp:extent cx="781050" cy="666750"/>
                  <wp:effectExtent l="0" t="0" r="0" b="0"/>
                  <wp:docPr id="14508370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p>
        </w:tc>
        <w:tc>
          <w:tcPr>
            <w:tcW w:w="2552" w:type="dxa"/>
            <w:shd w:val="clear" w:color="auto" w:fill="auto"/>
          </w:tcPr>
          <w:p w:rsidR="00C0766D" w:rsidRPr="00471271" w:rsidRDefault="00C0766D" w:rsidP="00C73D23">
            <w:pPr>
              <w:jc w:val="both"/>
              <w:rPr>
                <w:color w:val="000000"/>
                <w:sz w:val="16"/>
                <w:szCs w:val="16"/>
              </w:rPr>
            </w:pPr>
            <w:r w:rsidRPr="00471271">
              <w:rPr>
                <w:sz w:val="16"/>
                <w:szCs w:val="16"/>
              </w:rPr>
              <w:t>Использование данных фактически поступивших  доходов путем усреднения не менее чем за 3 года предшествующих прогнозируемому периоду</w:t>
            </w:r>
          </w:p>
        </w:tc>
        <w:tc>
          <w:tcPr>
            <w:tcW w:w="2493" w:type="dxa"/>
            <w:shd w:val="clear" w:color="auto" w:fill="auto"/>
          </w:tcPr>
          <w:p w:rsidR="00C0766D" w:rsidRPr="00471271" w:rsidRDefault="00C0766D" w:rsidP="00C73D23">
            <w:pPr>
              <w:jc w:val="both"/>
              <w:rPr>
                <w:sz w:val="16"/>
                <w:szCs w:val="16"/>
              </w:rPr>
            </w:pPr>
            <w:r w:rsidRPr="00471271">
              <w:rPr>
                <w:sz w:val="16"/>
                <w:szCs w:val="16"/>
              </w:rPr>
              <w:t>Д - прогнозируемая сумма доходов, не имеющих системного характера поступлений;</w:t>
            </w:r>
          </w:p>
          <w:p w:rsidR="00C0766D" w:rsidRPr="00471271" w:rsidRDefault="00C0766D" w:rsidP="00C73D23">
            <w:pPr>
              <w:jc w:val="both"/>
              <w:rPr>
                <w:sz w:val="16"/>
                <w:szCs w:val="16"/>
              </w:rPr>
            </w:pPr>
            <w:r w:rsidRPr="00471271">
              <w:rPr>
                <w:sz w:val="16"/>
                <w:szCs w:val="16"/>
              </w:rPr>
              <w:t>Дфакт - доходы, фактически поступившие  в предшествующие прогнозируемому периоды;</w:t>
            </w:r>
          </w:p>
          <w:p w:rsidR="00C0766D" w:rsidRPr="00471271" w:rsidRDefault="00C0766D" w:rsidP="00C73D23">
            <w:pPr>
              <w:jc w:val="both"/>
              <w:rPr>
                <w:sz w:val="16"/>
                <w:szCs w:val="16"/>
              </w:rPr>
            </w:pPr>
            <w:r w:rsidRPr="00471271">
              <w:rPr>
                <w:sz w:val="16"/>
                <w:szCs w:val="16"/>
              </w:rPr>
              <w:t>n - количество отчетных периодов (не менее 3-х лет, предшествующих прогнозируемому периоду).</w:t>
            </w:r>
          </w:p>
          <w:p w:rsidR="00C0766D" w:rsidRPr="00471271" w:rsidRDefault="00C0766D" w:rsidP="00C73D23">
            <w:pPr>
              <w:jc w:val="both"/>
              <w:rPr>
                <w:sz w:val="16"/>
                <w:szCs w:val="16"/>
              </w:rPr>
            </w:pPr>
            <w:r w:rsidRPr="00471271">
              <w:rPr>
                <w:sz w:val="16"/>
                <w:szCs w:val="16"/>
              </w:rPr>
              <w:t>Источник данных – бюджетная отчетность комитета по дорожному хозяйству и транспорту города Барнаула.</w:t>
            </w:r>
          </w:p>
          <w:p w:rsidR="00C0766D" w:rsidRPr="00471271" w:rsidRDefault="00C0766D" w:rsidP="00C73D23">
            <w:pPr>
              <w:jc w:val="both"/>
              <w:rPr>
                <w:sz w:val="16"/>
                <w:szCs w:val="16"/>
              </w:rPr>
            </w:pPr>
          </w:p>
          <w:p w:rsidR="00C0766D" w:rsidRPr="00471271" w:rsidRDefault="00C0766D" w:rsidP="00C73D23">
            <w:pPr>
              <w:jc w:val="both"/>
              <w:rPr>
                <w:sz w:val="16"/>
                <w:szCs w:val="16"/>
              </w:rPr>
            </w:pPr>
          </w:p>
        </w:tc>
      </w:tr>
      <w:tr w:rsidR="00C0766D" w:rsidRPr="00471271" w:rsidTr="00C73D23">
        <w:trPr>
          <w:trHeight w:val="1156"/>
        </w:trPr>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5</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lang w:val="en-US"/>
              </w:rPr>
            </w:pPr>
            <w:r w:rsidRPr="00471271">
              <w:rPr>
                <w:rFonts w:ascii="Times New Roman" w:hAnsi="Times New Roman" w:cs="Times New Roman"/>
                <w:sz w:val="16"/>
                <w:szCs w:val="16"/>
              </w:rPr>
              <w:t>11109044040000120</w:t>
            </w:r>
          </w:p>
          <w:p w:rsidR="00C0766D" w:rsidRPr="00471271" w:rsidRDefault="00C0766D" w:rsidP="00C73D23">
            <w:pPr>
              <w:jc w:val="center"/>
              <w:rPr>
                <w:color w:val="000000"/>
                <w:sz w:val="16"/>
                <w:szCs w:val="16"/>
              </w:rPr>
            </w:pPr>
          </w:p>
        </w:tc>
        <w:tc>
          <w:tcPr>
            <w:tcW w:w="1984" w:type="dxa"/>
            <w:shd w:val="clear" w:color="auto" w:fill="auto"/>
          </w:tcPr>
          <w:p w:rsidR="00C0766D" w:rsidRPr="00471271" w:rsidRDefault="00C0766D" w:rsidP="00C73D23">
            <w:pPr>
              <w:jc w:val="both"/>
              <w:rPr>
                <w:sz w:val="16"/>
                <w:szCs w:val="16"/>
              </w:rPr>
            </w:pPr>
            <w:r w:rsidRPr="00471271">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C0766D" w:rsidRPr="00471271" w:rsidRDefault="00C0766D" w:rsidP="00C73D23">
            <w:pPr>
              <w:jc w:val="both"/>
              <w:rPr>
                <w:sz w:val="16"/>
                <w:szCs w:val="16"/>
              </w:rPr>
            </w:pPr>
          </w:p>
        </w:tc>
        <w:tc>
          <w:tcPr>
            <w:tcW w:w="1418" w:type="dxa"/>
            <w:shd w:val="clear" w:color="auto" w:fill="auto"/>
          </w:tcPr>
          <w:p w:rsidR="00C0766D" w:rsidRPr="00471271" w:rsidRDefault="00C0766D" w:rsidP="00C73D23">
            <w:pPr>
              <w:jc w:val="both"/>
              <w:rPr>
                <w:color w:val="000000"/>
                <w:sz w:val="16"/>
                <w:szCs w:val="16"/>
              </w:rPr>
            </w:pPr>
            <w:r w:rsidRPr="00471271">
              <w:rPr>
                <w:sz w:val="16"/>
                <w:szCs w:val="16"/>
              </w:rPr>
              <w:t>Иной способ</w:t>
            </w:r>
          </w:p>
        </w:tc>
        <w:tc>
          <w:tcPr>
            <w:tcW w:w="1417" w:type="dxa"/>
            <w:shd w:val="clear" w:color="auto" w:fill="auto"/>
          </w:tcPr>
          <w:p w:rsidR="00C0766D" w:rsidRPr="00471271" w:rsidRDefault="00C0766D" w:rsidP="00C73D23">
            <w:pPr>
              <w:jc w:val="center"/>
              <w:rPr>
                <w:color w:val="000000"/>
                <w:sz w:val="16"/>
                <w:szCs w:val="16"/>
              </w:rPr>
            </w:pPr>
          </w:p>
        </w:tc>
        <w:tc>
          <w:tcPr>
            <w:tcW w:w="2552" w:type="dxa"/>
            <w:shd w:val="clear" w:color="auto" w:fill="auto"/>
          </w:tcPr>
          <w:p w:rsidR="00C0766D" w:rsidRPr="00471271" w:rsidRDefault="00C0766D" w:rsidP="00C73D23">
            <w:pPr>
              <w:jc w:val="both"/>
              <w:rPr>
                <w:color w:val="000000"/>
                <w:sz w:val="16"/>
                <w:szCs w:val="16"/>
              </w:rPr>
            </w:pPr>
            <w:r w:rsidRPr="00471271">
              <w:rPr>
                <w:sz w:val="16"/>
                <w:szCs w:val="16"/>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493" w:type="dxa"/>
            <w:shd w:val="clear" w:color="auto" w:fill="auto"/>
          </w:tcPr>
          <w:p w:rsidR="00C0766D" w:rsidRPr="00471271" w:rsidRDefault="00C0766D" w:rsidP="00C73D23">
            <w:pPr>
              <w:jc w:val="both"/>
              <w:rPr>
                <w:sz w:val="16"/>
                <w:szCs w:val="16"/>
              </w:rPr>
            </w:pPr>
            <w:r w:rsidRPr="00471271">
              <w:rPr>
                <w:sz w:val="16"/>
                <w:szCs w:val="16"/>
              </w:rPr>
              <w:t>Источник данных: показатели бухгалтерского учета комитета по дорожному хозяйству и транспорту города Барнаула.</w:t>
            </w:r>
          </w:p>
          <w:p w:rsidR="00C0766D" w:rsidRPr="00471271" w:rsidRDefault="00C0766D" w:rsidP="00C73D23">
            <w:pPr>
              <w:jc w:val="both"/>
              <w:rPr>
                <w:color w:val="000000"/>
                <w:sz w:val="16"/>
                <w:szCs w:val="16"/>
              </w:rPr>
            </w:pPr>
          </w:p>
        </w:tc>
      </w:tr>
      <w:tr w:rsidR="00C0766D" w:rsidRPr="00471271" w:rsidTr="00C73D23">
        <w:trPr>
          <w:trHeight w:val="274"/>
        </w:trPr>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lastRenderedPageBreak/>
              <w:t>6</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jc w:val="center"/>
              <w:rPr>
                <w:color w:val="000000"/>
                <w:sz w:val="16"/>
                <w:szCs w:val="16"/>
              </w:rPr>
            </w:pPr>
            <w:r w:rsidRPr="00471271">
              <w:rPr>
                <w:rFonts w:eastAsia="Calibri"/>
                <w:sz w:val="16"/>
                <w:szCs w:val="16"/>
                <w:lang w:eastAsia="en-US"/>
              </w:rPr>
              <w:t>11302994040015130</w:t>
            </w:r>
          </w:p>
        </w:tc>
        <w:tc>
          <w:tcPr>
            <w:tcW w:w="1984" w:type="dxa"/>
            <w:shd w:val="clear" w:color="auto" w:fill="auto"/>
          </w:tcPr>
          <w:p w:rsidR="00C0766D" w:rsidRPr="00471271" w:rsidRDefault="00C0766D" w:rsidP="00C73D23">
            <w:pPr>
              <w:jc w:val="both"/>
              <w:rPr>
                <w:rFonts w:eastAsia="Calibri"/>
                <w:sz w:val="16"/>
                <w:szCs w:val="16"/>
              </w:rPr>
            </w:pPr>
            <w:r w:rsidRPr="00471271">
              <w:rPr>
                <w:rFonts w:eastAsia="Calibri"/>
                <w:sz w:val="16"/>
                <w:szCs w:val="16"/>
              </w:rPr>
              <w:t>Прочие доходы от компенсации затрат бюджетов городских округов (иные возвраты и возмещения)</w:t>
            </w:r>
          </w:p>
          <w:p w:rsidR="00C0766D" w:rsidRPr="00471271" w:rsidRDefault="00C0766D" w:rsidP="00C73D23">
            <w:pPr>
              <w:jc w:val="both"/>
              <w:rPr>
                <w:sz w:val="16"/>
                <w:szCs w:val="16"/>
              </w:rPr>
            </w:pPr>
          </w:p>
        </w:tc>
        <w:tc>
          <w:tcPr>
            <w:tcW w:w="1418" w:type="dxa"/>
            <w:shd w:val="clear" w:color="auto" w:fill="auto"/>
          </w:tcPr>
          <w:p w:rsidR="00C0766D" w:rsidRPr="00471271" w:rsidRDefault="00C0766D" w:rsidP="00C73D23">
            <w:pPr>
              <w:jc w:val="both"/>
              <w:rPr>
                <w:color w:val="000000"/>
                <w:sz w:val="16"/>
                <w:szCs w:val="16"/>
              </w:rPr>
            </w:pPr>
            <w:r w:rsidRPr="00471271">
              <w:rPr>
                <w:sz w:val="16"/>
                <w:szCs w:val="16"/>
              </w:rPr>
              <w:t>Иной способ</w:t>
            </w:r>
          </w:p>
        </w:tc>
        <w:tc>
          <w:tcPr>
            <w:tcW w:w="1417" w:type="dxa"/>
            <w:shd w:val="clear" w:color="auto" w:fill="auto"/>
          </w:tcPr>
          <w:p w:rsidR="00C0766D" w:rsidRPr="00471271" w:rsidRDefault="00C0766D" w:rsidP="00C73D23">
            <w:pPr>
              <w:jc w:val="center"/>
              <w:rPr>
                <w:color w:val="000000"/>
                <w:sz w:val="16"/>
                <w:szCs w:val="16"/>
              </w:rPr>
            </w:pPr>
          </w:p>
        </w:tc>
        <w:tc>
          <w:tcPr>
            <w:tcW w:w="2552" w:type="dxa"/>
            <w:shd w:val="clear" w:color="auto" w:fill="auto"/>
          </w:tcPr>
          <w:p w:rsidR="00C0766D" w:rsidRPr="00471271" w:rsidRDefault="00C0766D" w:rsidP="00C73D23">
            <w:pPr>
              <w:jc w:val="both"/>
              <w:rPr>
                <w:rFonts w:eastAsia="Calibri"/>
                <w:sz w:val="16"/>
                <w:szCs w:val="16"/>
                <w:lang w:eastAsia="en-US"/>
              </w:rPr>
            </w:pPr>
            <w:r w:rsidRPr="00471271">
              <w:rPr>
                <w:sz w:val="16"/>
                <w:szCs w:val="16"/>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493" w:type="dxa"/>
            <w:shd w:val="clear" w:color="auto" w:fill="auto"/>
          </w:tcPr>
          <w:p w:rsidR="00C0766D" w:rsidRPr="00471271" w:rsidRDefault="00C0766D" w:rsidP="00C73D23">
            <w:pPr>
              <w:jc w:val="both"/>
              <w:rPr>
                <w:sz w:val="16"/>
                <w:szCs w:val="16"/>
              </w:rPr>
            </w:pPr>
            <w:r w:rsidRPr="00471271">
              <w:rPr>
                <w:sz w:val="16"/>
                <w:szCs w:val="16"/>
              </w:rPr>
              <w:t>Источник данных – бюджетная отчетность комитета по дорожному хозяйству и транспорту города Барнаула.</w:t>
            </w:r>
          </w:p>
          <w:p w:rsidR="00C0766D" w:rsidRPr="00471271" w:rsidRDefault="00C0766D" w:rsidP="00C73D23">
            <w:pPr>
              <w:jc w:val="both"/>
              <w:rPr>
                <w:color w:val="000000"/>
                <w:sz w:val="16"/>
                <w:szCs w:val="16"/>
              </w:rPr>
            </w:pP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7</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jc w:val="center"/>
              <w:rPr>
                <w:color w:val="000000"/>
                <w:sz w:val="16"/>
                <w:szCs w:val="16"/>
              </w:rPr>
            </w:pPr>
            <w:r w:rsidRPr="00471271">
              <w:rPr>
                <w:sz w:val="16"/>
                <w:szCs w:val="16"/>
                <w:lang w:val="en-US"/>
              </w:rPr>
              <w:t>11607010040007140</w:t>
            </w:r>
          </w:p>
        </w:tc>
        <w:tc>
          <w:tcPr>
            <w:tcW w:w="1984" w:type="dxa"/>
            <w:shd w:val="clear" w:color="auto" w:fill="auto"/>
          </w:tcPr>
          <w:p w:rsidR="00C0766D" w:rsidRPr="00471271" w:rsidRDefault="00C0766D" w:rsidP="00C73D23">
            <w:pPr>
              <w:jc w:val="both"/>
              <w:rPr>
                <w:sz w:val="16"/>
                <w:szCs w:val="16"/>
              </w:rPr>
            </w:pPr>
            <w:r w:rsidRPr="00471271">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p w:rsidR="00C0766D" w:rsidRPr="00471271" w:rsidRDefault="00C0766D" w:rsidP="00C73D23">
            <w:pPr>
              <w:jc w:val="both"/>
              <w:rPr>
                <w:sz w:val="16"/>
                <w:szCs w:val="16"/>
              </w:rPr>
            </w:pPr>
          </w:p>
        </w:tc>
        <w:tc>
          <w:tcPr>
            <w:tcW w:w="1418" w:type="dxa"/>
            <w:shd w:val="clear" w:color="auto" w:fill="auto"/>
          </w:tcPr>
          <w:p w:rsidR="00C0766D" w:rsidRPr="00471271" w:rsidRDefault="00C0766D" w:rsidP="00C73D23">
            <w:pPr>
              <w:jc w:val="both"/>
              <w:rPr>
                <w:color w:val="000000"/>
                <w:sz w:val="16"/>
                <w:szCs w:val="16"/>
              </w:rPr>
            </w:pPr>
            <w:r w:rsidRPr="00471271">
              <w:rPr>
                <w:sz w:val="16"/>
                <w:szCs w:val="16"/>
              </w:rPr>
              <w:t>Прямой расчет</w:t>
            </w:r>
          </w:p>
        </w:tc>
        <w:tc>
          <w:tcPr>
            <w:tcW w:w="1417" w:type="dxa"/>
            <w:shd w:val="clear" w:color="auto" w:fill="auto"/>
          </w:tcPr>
          <w:p w:rsidR="00C0766D" w:rsidRPr="00471271" w:rsidRDefault="00C0766D" w:rsidP="00C73D23">
            <w:pPr>
              <w:jc w:val="center"/>
              <w:rPr>
                <w:color w:val="000000"/>
                <w:sz w:val="16"/>
                <w:szCs w:val="16"/>
              </w:rPr>
            </w:pPr>
            <w:r w:rsidRPr="00471271">
              <w:rPr>
                <w:sz w:val="16"/>
                <w:szCs w:val="16"/>
              </w:rPr>
              <w:t>ДШКС = ЗШКС</w:t>
            </w:r>
          </w:p>
        </w:tc>
        <w:tc>
          <w:tcPr>
            <w:tcW w:w="2552" w:type="dxa"/>
            <w:shd w:val="clear" w:color="auto" w:fill="auto"/>
          </w:tcPr>
          <w:p w:rsidR="00C0766D" w:rsidRPr="00471271" w:rsidRDefault="00C0766D" w:rsidP="00C73D23">
            <w:pPr>
              <w:jc w:val="both"/>
              <w:rPr>
                <w:sz w:val="16"/>
                <w:szCs w:val="16"/>
              </w:rPr>
            </w:pPr>
            <w:r w:rsidRPr="00471271">
              <w:rPr>
                <w:sz w:val="16"/>
                <w:szCs w:val="16"/>
              </w:rPr>
              <w:t>Поступление от взыскания штрафа, неустойки, пени в случае просрочки исполнения поставщиком (подрядчиком, исполнителем) обязательств, предусмотренных муниципальным контрактом, носит непостоянный (разовый) характер и зависит от исполнения обязательств по заключенным муниципальным контрактам.</w:t>
            </w:r>
          </w:p>
          <w:p w:rsidR="00C0766D" w:rsidRPr="00471271" w:rsidRDefault="00C0766D" w:rsidP="00C73D23">
            <w:pPr>
              <w:jc w:val="both"/>
              <w:rPr>
                <w:color w:val="000000"/>
                <w:sz w:val="16"/>
                <w:szCs w:val="16"/>
              </w:rPr>
            </w:pPr>
            <w:r w:rsidRPr="00471271">
              <w:rPr>
                <w:sz w:val="16"/>
                <w:szCs w:val="16"/>
              </w:rPr>
              <w:t>При расчете поступлений на очередной финансовый год и на плановый период учитывается только ожидаемая сумма поступления задолженности по неустойке (штрафу, пени) в случае просрочки исполнения, за неисполнение или ненадлежащее исполнение поставщиком (подрядчиком, исполнителем) обязательств, предусмотренных муниципальным контрактом, взыскиваемая по претензиям комитета, судебным актам, вынесенных по искам комитета, исполнительным листам, мировым соглашениям (далее – задолженность  по неустойке (штрафу, пени)</w:t>
            </w:r>
          </w:p>
        </w:tc>
        <w:tc>
          <w:tcPr>
            <w:tcW w:w="2493" w:type="dxa"/>
            <w:shd w:val="clear" w:color="auto" w:fill="auto"/>
          </w:tcPr>
          <w:p w:rsidR="00C0766D" w:rsidRPr="00471271" w:rsidRDefault="00C0766D" w:rsidP="00C73D23">
            <w:pPr>
              <w:ind w:left="34"/>
              <w:jc w:val="both"/>
              <w:rPr>
                <w:sz w:val="16"/>
                <w:szCs w:val="16"/>
              </w:rPr>
            </w:pPr>
            <w:r w:rsidRPr="00471271">
              <w:rPr>
                <w:sz w:val="16"/>
                <w:szCs w:val="16"/>
              </w:rPr>
              <w:t>ДШКС – прогнозируемый объем поступления в расчетном периоде доходов от взыскания неустойки (штрафа, пени) за просрочку исполнения обязательств по муниципальному контракту;</w:t>
            </w:r>
          </w:p>
          <w:p w:rsidR="00C0766D" w:rsidRPr="00471271" w:rsidRDefault="00C0766D" w:rsidP="00C73D23">
            <w:pPr>
              <w:jc w:val="both"/>
              <w:rPr>
                <w:color w:val="000000"/>
                <w:sz w:val="16"/>
                <w:szCs w:val="16"/>
              </w:rPr>
            </w:pPr>
            <w:r w:rsidRPr="00471271">
              <w:rPr>
                <w:sz w:val="16"/>
                <w:szCs w:val="16"/>
              </w:rPr>
              <w:t>ЗШКС – ожидаемая  в расчетном периоде сумма поступления задолженности по неустойке (штрафу, пени) за просрочку исполнения обязательств по муниципальному контракту</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8</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jc w:val="center"/>
              <w:rPr>
                <w:sz w:val="16"/>
                <w:szCs w:val="16"/>
              </w:rPr>
            </w:pPr>
            <w:r w:rsidRPr="00471271">
              <w:rPr>
                <w:sz w:val="16"/>
                <w:szCs w:val="16"/>
              </w:rPr>
              <w:t>11607010040008140</w:t>
            </w:r>
          </w:p>
        </w:tc>
        <w:tc>
          <w:tcPr>
            <w:tcW w:w="1984" w:type="dxa"/>
            <w:shd w:val="clear" w:color="auto" w:fill="auto"/>
          </w:tcPr>
          <w:p w:rsidR="00C0766D" w:rsidRPr="00471271" w:rsidRDefault="00C0766D" w:rsidP="00C73D23">
            <w:pPr>
              <w:jc w:val="both"/>
              <w:rPr>
                <w:sz w:val="16"/>
                <w:szCs w:val="16"/>
              </w:rPr>
            </w:pPr>
            <w:r w:rsidRPr="00471271">
              <w:rPr>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r w:rsidRPr="00471271">
              <w:rPr>
                <w:sz w:val="16"/>
                <w:szCs w:val="16"/>
              </w:rPr>
              <w:lastRenderedPageBreak/>
              <w:t>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p w:rsidR="00C0766D" w:rsidRPr="00471271" w:rsidRDefault="00C0766D" w:rsidP="00C73D23">
            <w:pPr>
              <w:jc w:val="both"/>
              <w:rPr>
                <w:sz w:val="16"/>
                <w:szCs w:val="16"/>
              </w:rPr>
            </w:pP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lastRenderedPageBreak/>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ДШКС = ЗШКС</w:t>
            </w:r>
          </w:p>
        </w:tc>
        <w:tc>
          <w:tcPr>
            <w:tcW w:w="2552" w:type="dxa"/>
            <w:shd w:val="clear" w:color="auto" w:fill="auto"/>
          </w:tcPr>
          <w:p w:rsidR="00C0766D" w:rsidRPr="00471271" w:rsidRDefault="00C0766D" w:rsidP="00C73D23">
            <w:pPr>
              <w:jc w:val="both"/>
              <w:rPr>
                <w:sz w:val="16"/>
                <w:szCs w:val="16"/>
              </w:rPr>
            </w:pPr>
            <w:r w:rsidRPr="00471271">
              <w:rPr>
                <w:sz w:val="16"/>
                <w:szCs w:val="16"/>
              </w:rPr>
              <w:t xml:space="preserve">Поступление от взыскания штрафа, неустойки, пени в случае просрочки исполнения поставщиком (подрядчиком, исполнителем) обязательств, предусмотренных муниципальным контрактом, носит непостоянный (разовый) характер и зависит от исполнения обязательств по заключенным </w:t>
            </w:r>
            <w:r w:rsidRPr="00471271">
              <w:rPr>
                <w:sz w:val="16"/>
                <w:szCs w:val="16"/>
              </w:rPr>
              <w:lastRenderedPageBreak/>
              <w:t>муниципальным контрактам.</w:t>
            </w:r>
          </w:p>
          <w:p w:rsidR="00C0766D" w:rsidRPr="00471271" w:rsidRDefault="00C0766D" w:rsidP="00C73D23">
            <w:pPr>
              <w:pStyle w:val="ConsPlusNormal"/>
              <w:spacing w:line="276" w:lineRule="auto"/>
              <w:rPr>
                <w:rFonts w:ascii="Times New Roman" w:hAnsi="Times New Roman" w:cs="Times New Roman"/>
                <w:sz w:val="16"/>
                <w:szCs w:val="16"/>
              </w:rPr>
            </w:pPr>
            <w:r w:rsidRPr="00471271">
              <w:rPr>
                <w:rFonts w:ascii="Times New Roman" w:hAnsi="Times New Roman" w:cs="Times New Roman"/>
                <w:sz w:val="16"/>
                <w:szCs w:val="16"/>
              </w:rPr>
              <w:t>При расчете поступлений на очередной финансовый год и на плановый период учитывается только ожидаемая сумма поступления задолженности по неустойке (штрафу, пени)</w:t>
            </w:r>
          </w:p>
        </w:tc>
        <w:tc>
          <w:tcPr>
            <w:tcW w:w="2493" w:type="dxa"/>
            <w:shd w:val="clear" w:color="auto" w:fill="auto"/>
          </w:tcPr>
          <w:p w:rsidR="00C0766D" w:rsidRPr="00471271" w:rsidRDefault="00C0766D" w:rsidP="00C73D23">
            <w:pPr>
              <w:jc w:val="both"/>
              <w:rPr>
                <w:sz w:val="16"/>
                <w:szCs w:val="16"/>
              </w:rPr>
            </w:pPr>
            <w:r w:rsidRPr="00471271">
              <w:rPr>
                <w:sz w:val="16"/>
                <w:szCs w:val="16"/>
              </w:rPr>
              <w:lastRenderedPageBreak/>
              <w:t>ДШКС – прогнозируемый объем поступления в расчетном периоде доходов от взыскания неустойки (штрафа, пени) за просрочку исполнения обязательств по муниципальному контракту, финансируемому за счет средств муниципального дорожного фонда;</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lastRenderedPageBreak/>
              <w:t>ЗШКС – ожидаемая в расчетном периоде сумма поступления задолженности по неустойке (штрафу, пени) за просрочку исполнения обязательств по муниципальному контракту, финансируемому за счет средств муниципального дорожного фонда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lastRenderedPageBreak/>
              <w:t>9</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11607090040002140</w:t>
            </w:r>
          </w:p>
        </w:tc>
        <w:tc>
          <w:tcPr>
            <w:tcW w:w="1984" w:type="dxa"/>
            <w:shd w:val="clear" w:color="auto" w:fill="auto"/>
          </w:tcPr>
          <w:p w:rsidR="00C0766D" w:rsidRPr="00471271" w:rsidRDefault="00C0766D" w:rsidP="00C73D23">
            <w:pPr>
              <w:jc w:val="both"/>
              <w:rPr>
                <w:sz w:val="16"/>
                <w:szCs w:val="16"/>
              </w:rPr>
            </w:pPr>
            <w:r w:rsidRPr="00471271">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p w:rsidR="00C0766D" w:rsidRPr="00471271" w:rsidRDefault="00C0766D" w:rsidP="00C73D23">
            <w:pPr>
              <w:jc w:val="both"/>
              <w:rPr>
                <w:sz w:val="16"/>
                <w:szCs w:val="16"/>
              </w:rPr>
            </w:pP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ДШСА = ЗШСА</w:t>
            </w:r>
          </w:p>
        </w:tc>
        <w:tc>
          <w:tcPr>
            <w:tcW w:w="2552" w:type="dxa"/>
            <w:shd w:val="clear" w:color="auto" w:fill="auto"/>
          </w:tcPr>
          <w:p w:rsidR="00C0766D" w:rsidRPr="00471271" w:rsidRDefault="00C0766D" w:rsidP="00C73D23">
            <w:pPr>
              <w:jc w:val="both"/>
              <w:rPr>
                <w:sz w:val="16"/>
                <w:szCs w:val="16"/>
              </w:rPr>
            </w:pPr>
            <w:r w:rsidRPr="00471271">
              <w:rPr>
                <w:sz w:val="16"/>
                <w:szCs w:val="16"/>
              </w:rPr>
              <w:t>Поступление от взыскания денежной компенсации за неисполнение судебных актов носит непостоянный (разовый) характер и зависит от исполнения судебных актов, вынесенных по искам комитета.</w:t>
            </w:r>
          </w:p>
          <w:p w:rsidR="00C0766D" w:rsidRPr="00471271" w:rsidRDefault="00C0766D" w:rsidP="00C73D23">
            <w:pPr>
              <w:pStyle w:val="ConsPlusNormal"/>
              <w:spacing w:line="276" w:lineRule="auto"/>
              <w:rPr>
                <w:rFonts w:ascii="Times New Roman" w:hAnsi="Times New Roman" w:cs="Times New Roman"/>
                <w:sz w:val="16"/>
                <w:szCs w:val="16"/>
              </w:rPr>
            </w:pPr>
            <w:r w:rsidRPr="00471271">
              <w:rPr>
                <w:rFonts w:ascii="Times New Roman" w:hAnsi="Times New Roman" w:cs="Times New Roman"/>
                <w:sz w:val="16"/>
                <w:szCs w:val="16"/>
              </w:rPr>
              <w:t>При расчете поступлений на очередной финансовый год и на плановый период учитывается только ожидаемая сумма поступления задолженности по компенсации за неисполнение судебных актов</w:t>
            </w:r>
          </w:p>
        </w:tc>
        <w:tc>
          <w:tcPr>
            <w:tcW w:w="2493" w:type="dxa"/>
            <w:shd w:val="clear" w:color="auto" w:fill="auto"/>
          </w:tcPr>
          <w:p w:rsidR="00C0766D" w:rsidRPr="00471271" w:rsidRDefault="00C0766D" w:rsidP="00C73D23">
            <w:pPr>
              <w:jc w:val="both"/>
              <w:rPr>
                <w:sz w:val="16"/>
                <w:szCs w:val="16"/>
              </w:rPr>
            </w:pPr>
            <w:r w:rsidRPr="00471271">
              <w:rPr>
                <w:sz w:val="16"/>
                <w:szCs w:val="16"/>
              </w:rPr>
              <w:t>ДШСА– прогнозируемый объем поступления в расчетном периоде доходов  от взыскания денежной компенсации за неисполнение судебных актов;</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ЗШСА – ожидаемая в расчетном периоде сумма поступления задолженности по компенсации за неисполнение судебных актов</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10</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lang w:val="en-US"/>
              </w:rPr>
              <w:t>11607090040003140</w:t>
            </w:r>
          </w:p>
        </w:tc>
        <w:tc>
          <w:tcPr>
            <w:tcW w:w="1984" w:type="dxa"/>
            <w:shd w:val="clear" w:color="auto" w:fill="auto"/>
          </w:tcPr>
          <w:p w:rsidR="00C0766D" w:rsidRPr="00471271" w:rsidRDefault="00C0766D" w:rsidP="00C73D23">
            <w:pPr>
              <w:jc w:val="both"/>
              <w:rPr>
                <w:sz w:val="16"/>
                <w:szCs w:val="16"/>
              </w:rPr>
            </w:pPr>
            <w:r w:rsidRPr="00471271">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p w:rsidR="00C0766D" w:rsidRPr="00471271" w:rsidRDefault="00C0766D" w:rsidP="00C73D23">
            <w:pPr>
              <w:jc w:val="both"/>
              <w:rPr>
                <w:sz w:val="16"/>
                <w:szCs w:val="16"/>
              </w:rPr>
            </w:pP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ДШКС = ЗШКС</w:t>
            </w:r>
          </w:p>
        </w:tc>
        <w:tc>
          <w:tcPr>
            <w:tcW w:w="2552" w:type="dxa"/>
            <w:shd w:val="clear" w:color="auto" w:fill="auto"/>
          </w:tcPr>
          <w:p w:rsidR="00C0766D" w:rsidRPr="00471271" w:rsidRDefault="00C0766D" w:rsidP="00C73D23">
            <w:pPr>
              <w:jc w:val="both"/>
              <w:rPr>
                <w:sz w:val="16"/>
                <w:szCs w:val="16"/>
              </w:rPr>
            </w:pPr>
            <w:r w:rsidRPr="00471271">
              <w:rPr>
                <w:sz w:val="16"/>
                <w:szCs w:val="16"/>
              </w:rPr>
              <w:t>Поступление неосновательного обогащения, процентов за пользование денежными средствами носит непостоянный (разовый) характер и зависит от исполнения судебных актов, вынесенных по искам комитета.</w:t>
            </w:r>
          </w:p>
          <w:p w:rsidR="00C0766D" w:rsidRPr="00471271" w:rsidRDefault="00C0766D" w:rsidP="00C73D23">
            <w:pPr>
              <w:pStyle w:val="ConsPlusNormal"/>
              <w:spacing w:line="276" w:lineRule="auto"/>
              <w:rPr>
                <w:rFonts w:ascii="Times New Roman" w:hAnsi="Times New Roman" w:cs="Times New Roman"/>
                <w:sz w:val="16"/>
                <w:szCs w:val="16"/>
              </w:rPr>
            </w:pPr>
            <w:r w:rsidRPr="00471271">
              <w:rPr>
                <w:rFonts w:ascii="Times New Roman" w:hAnsi="Times New Roman" w:cs="Times New Roman"/>
                <w:sz w:val="16"/>
                <w:szCs w:val="16"/>
              </w:rPr>
              <w:t>При расчете поступлений на очередной финансовый год и на плановый период учитывается только ожидаемая сумма поступления задолженности по неосновательному обогащению, процентов за пользование денежными средствами</w:t>
            </w:r>
          </w:p>
        </w:tc>
        <w:tc>
          <w:tcPr>
            <w:tcW w:w="2493" w:type="dxa"/>
            <w:shd w:val="clear" w:color="auto" w:fill="auto"/>
          </w:tcPr>
          <w:p w:rsidR="00C0766D" w:rsidRPr="00471271" w:rsidRDefault="00C0766D" w:rsidP="00C73D23">
            <w:pPr>
              <w:jc w:val="both"/>
              <w:rPr>
                <w:sz w:val="16"/>
                <w:szCs w:val="16"/>
              </w:rPr>
            </w:pPr>
            <w:r w:rsidRPr="00471271">
              <w:rPr>
                <w:sz w:val="16"/>
                <w:szCs w:val="16"/>
              </w:rPr>
              <w:t>ДШКС – прогнозируемый объем поступления в расчетном периоде доходов  от взыскания неосновательного обогащения, процентов за пользование денежными средствами;</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ЗШКС – ожидаемая в расчетном периоде сумма поступления задолженности по неосновательному обогащению, процентам за пользование денежными средствами</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lang w:val="en-US"/>
              </w:rPr>
              <w:t>1</w:t>
            </w:r>
            <w:r w:rsidRPr="00471271">
              <w:rPr>
                <w:color w:val="000000"/>
                <w:sz w:val="16"/>
                <w:szCs w:val="16"/>
              </w:rPr>
              <w:t>1</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11607090040004140</w:t>
            </w:r>
          </w:p>
        </w:tc>
        <w:tc>
          <w:tcPr>
            <w:tcW w:w="1984" w:type="dxa"/>
            <w:shd w:val="clear" w:color="auto" w:fill="auto"/>
          </w:tcPr>
          <w:p w:rsidR="00C0766D" w:rsidRPr="00471271" w:rsidRDefault="00C0766D" w:rsidP="00C73D23">
            <w:pPr>
              <w:jc w:val="both"/>
              <w:rPr>
                <w:sz w:val="16"/>
                <w:szCs w:val="16"/>
              </w:rPr>
            </w:pPr>
            <w:r w:rsidRPr="00471271">
              <w:rPr>
                <w:sz w:val="16"/>
                <w:szCs w:val="16"/>
              </w:rPr>
              <w:t xml:space="preserve">Иные штрафы, неустойки, пени, уплаченные в соответствии с законом или договором в случае </w:t>
            </w:r>
            <w:r w:rsidRPr="00471271">
              <w:rPr>
                <w:sz w:val="16"/>
                <w:szCs w:val="16"/>
              </w:rP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p w:rsidR="00C0766D" w:rsidRPr="00471271" w:rsidRDefault="00C0766D" w:rsidP="00C73D23">
            <w:pPr>
              <w:jc w:val="both"/>
              <w:rPr>
                <w:sz w:val="16"/>
                <w:szCs w:val="16"/>
              </w:rPr>
            </w:pP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lastRenderedPageBreak/>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Дшп = Зшп</w:t>
            </w:r>
          </w:p>
        </w:tc>
        <w:tc>
          <w:tcPr>
            <w:tcW w:w="2552" w:type="dxa"/>
            <w:shd w:val="clear" w:color="auto" w:fill="auto"/>
          </w:tcPr>
          <w:p w:rsidR="00C0766D" w:rsidRPr="00471271" w:rsidRDefault="00C0766D" w:rsidP="00C73D23">
            <w:pPr>
              <w:jc w:val="both"/>
              <w:rPr>
                <w:sz w:val="16"/>
                <w:szCs w:val="16"/>
              </w:rPr>
            </w:pPr>
            <w:r w:rsidRPr="00471271">
              <w:rPr>
                <w:sz w:val="16"/>
                <w:szCs w:val="16"/>
              </w:rPr>
              <w:t xml:space="preserve">Поступление от взыскания штрафа, неустойки, пени в случае неисполнения или ненадлежащего исполнения обязательств по договорам носит </w:t>
            </w:r>
            <w:r w:rsidRPr="00471271">
              <w:rPr>
                <w:sz w:val="16"/>
                <w:szCs w:val="16"/>
              </w:rPr>
              <w:lastRenderedPageBreak/>
              <w:t>непостоянный (разовый) характер и зависит от исполнения обязательств по заключенным договорам.</w:t>
            </w:r>
          </w:p>
          <w:p w:rsidR="00C0766D" w:rsidRPr="00471271" w:rsidRDefault="00C0766D" w:rsidP="00C73D23">
            <w:pPr>
              <w:pStyle w:val="ConsPlusNormal"/>
              <w:spacing w:line="276" w:lineRule="auto"/>
              <w:rPr>
                <w:rFonts w:ascii="Times New Roman" w:hAnsi="Times New Roman" w:cs="Times New Roman"/>
                <w:sz w:val="16"/>
                <w:szCs w:val="16"/>
              </w:rPr>
            </w:pPr>
            <w:r w:rsidRPr="00471271">
              <w:rPr>
                <w:rFonts w:ascii="Times New Roman" w:hAnsi="Times New Roman" w:cs="Times New Roman"/>
                <w:sz w:val="16"/>
                <w:szCs w:val="16"/>
              </w:rPr>
              <w:t>При расчете поступлений на очередной финансовый год и на плановый период учитывается только ожидаемая сумма поступления задолженности по неустойке (штрафу, пени)</w:t>
            </w:r>
          </w:p>
        </w:tc>
        <w:tc>
          <w:tcPr>
            <w:tcW w:w="2493" w:type="dxa"/>
            <w:shd w:val="clear" w:color="auto" w:fill="auto"/>
          </w:tcPr>
          <w:p w:rsidR="00C0766D" w:rsidRPr="00471271" w:rsidRDefault="00C0766D" w:rsidP="00C73D23">
            <w:pPr>
              <w:jc w:val="both"/>
              <w:rPr>
                <w:sz w:val="16"/>
                <w:szCs w:val="16"/>
              </w:rPr>
            </w:pPr>
            <w:r w:rsidRPr="00471271">
              <w:rPr>
                <w:sz w:val="16"/>
                <w:szCs w:val="16"/>
              </w:rPr>
              <w:lastRenderedPageBreak/>
              <w:t xml:space="preserve">Дшп – прогнозируемый объем поступления в расчетном периоде доходов  от уплаты неустойки (штрафа, пени) в случае ненадлежащего </w:t>
            </w:r>
            <w:r w:rsidRPr="00471271">
              <w:rPr>
                <w:sz w:val="16"/>
                <w:szCs w:val="16"/>
              </w:rPr>
              <w:lastRenderedPageBreak/>
              <w:t>исполнения обязательств по договорам;</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Зшп – ожидаемая сумма поступлений дебиторской задолженности по неустойке (штрафу, пени) в случае ненадлежащего исполнения обязательств по договорам</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lang w:val="en-US"/>
              </w:rPr>
              <w:lastRenderedPageBreak/>
              <w:t>1</w:t>
            </w:r>
            <w:r w:rsidRPr="00471271">
              <w:rPr>
                <w:color w:val="000000"/>
                <w:sz w:val="16"/>
                <w:szCs w:val="16"/>
              </w:rPr>
              <w:t>2</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11607090040005140</w:t>
            </w:r>
          </w:p>
        </w:tc>
        <w:tc>
          <w:tcPr>
            <w:tcW w:w="1984" w:type="dxa"/>
            <w:shd w:val="clear" w:color="auto" w:fill="auto"/>
          </w:tcPr>
          <w:p w:rsidR="00C0766D" w:rsidRPr="00471271" w:rsidRDefault="00C0766D" w:rsidP="00C73D23">
            <w:pPr>
              <w:jc w:val="both"/>
              <w:rPr>
                <w:sz w:val="16"/>
                <w:szCs w:val="16"/>
              </w:rPr>
            </w:pPr>
            <w:r w:rsidRPr="00471271">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Дшп = Зшп</w:t>
            </w:r>
          </w:p>
        </w:tc>
        <w:tc>
          <w:tcPr>
            <w:tcW w:w="2552" w:type="dxa"/>
            <w:shd w:val="clear" w:color="auto" w:fill="auto"/>
          </w:tcPr>
          <w:p w:rsidR="00C0766D" w:rsidRPr="00471271" w:rsidRDefault="00C0766D" w:rsidP="00C73D23">
            <w:pPr>
              <w:jc w:val="both"/>
              <w:rPr>
                <w:sz w:val="16"/>
                <w:szCs w:val="16"/>
              </w:rPr>
            </w:pPr>
            <w:r w:rsidRPr="00471271">
              <w:rPr>
                <w:sz w:val="16"/>
                <w:szCs w:val="16"/>
              </w:rPr>
              <w:t>Поступление от взыскания штрафа, неустойки, пени в случае неисполнения или ненадлежащего исполнения обязательств, предусмотренных муниципальными контрактами, носит непостоянный (разовый) характер и зависит от исполнения обязательств по заключенным муниципальным контрактам.</w:t>
            </w:r>
          </w:p>
          <w:p w:rsidR="00C0766D" w:rsidRPr="00471271" w:rsidRDefault="00C0766D" w:rsidP="00C73D23">
            <w:pPr>
              <w:pStyle w:val="ConsPlusNormal"/>
              <w:spacing w:line="276" w:lineRule="auto"/>
              <w:rPr>
                <w:rFonts w:ascii="Times New Roman" w:hAnsi="Times New Roman" w:cs="Times New Roman"/>
                <w:sz w:val="16"/>
                <w:szCs w:val="16"/>
              </w:rPr>
            </w:pPr>
            <w:r w:rsidRPr="00471271">
              <w:rPr>
                <w:rFonts w:ascii="Times New Roman" w:hAnsi="Times New Roman" w:cs="Times New Roman"/>
                <w:sz w:val="16"/>
                <w:szCs w:val="16"/>
              </w:rPr>
              <w:t>При расчете поступлений на очередной финансовый год и на плановый период учитывается только ожидаемая сумма поступления задолженности по неустойке (штрафу, пени)</w:t>
            </w:r>
          </w:p>
        </w:tc>
        <w:tc>
          <w:tcPr>
            <w:tcW w:w="2493" w:type="dxa"/>
            <w:shd w:val="clear" w:color="auto" w:fill="auto"/>
          </w:tcPr>
          <w:p w:rsidR="00C0766D" w:rsidRPr="00471271" w:rsidRDefault="00C0766D" w:rsidP="00C73D23">
            <w:pPr>
              <w:jc w:val="both"/>
              <w:rPr>
                <w:sz w:val="16"/>
                <w:szCs w:val="16"/>
              </w:rPr>
            </w:pPr>
            <w:r w:rsidRPr="00471271">
              <w:rPr>
                <w:sz w:val="16"/>
                <w:szCs w:val="16"/>
              </w:rPr>
              <w:t>Дшп – прогнозируемый объем поступления в расчетном периоде доходов  от уплаты неустойки (штрафа, пени) в случае ненадлежащего исполнения обязательств по договорам, финансируемого за счет муниципального дорожного фонда;</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Зшп – ожидаемая сумма поступлений дебиторской задолженности по неустойке (штрафу, пени) в случае ненадлежащего исполнения обязательств по договорам, финансируемого за счет муниципального дорожного фонда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13</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11607090040006140</w:t>
            </w:r>
          </w:p>
        </w:tc>
        <w:tc>
          <w:tcPr>
            <w:tcW w:w="1984" w:type="dxa"/>
            <w:shd w:val="clear" w:color="auto" w:fill="auto"/>
          </w:tcPr>
          <w:p w:rsidR="00C0766D" w:rsidRPr="00471271" w:rsidRDefault="00C0766D" w:rsidP="00C73D23">
            <w:pPr>
              <w:jc w:val="both"/>
              <w:rPr>
                <w:sz w:val="16"/>
                <w:szCs w:val="16"/>
              </w:rPr>
            </w:pPr>
            <w:r w:rsidRPr="00471271">
              <w:rPr>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471271">
              <w:rPr>
                <w:sz w:val="16"/>
                <w:szCs w:val="16"/>
              </w:rPr>
              <w:lastRenderedPageBreak/>
              <w:t>(муниципальным казенным учреждением) городского округа (иные поступления от денежных взысканий (штрафов), сумм в возмещение ущерба)</w:t>
            </w: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lastRenderedPageBreak/>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Диш = Зиш</w:t>
            </w:r>
          </w:p>
        </w:tc>
        <w:tc>
          <w:tcPr>
            <w:tcW w:w="2552" w:type="dxa"/>
            <w:shd w:val="clear" w:color="auto" w:fill="auto"/>
          </w:tcPr>
          <w:p w:rsidR="00C0766D" w:rsidRPr="00471271" w:rsidRDefault="00C0766D" w:rsidP="00C73D23">
            <w:pPr>
              <w:jc w:val="both"/>
              <w:rPr>
                <w:sz w:val="16"/>
                <w:szCs w:val="16"/>
              </w:rPr>
            </w:pPr>
            <w:r w:rsidRPr="00471271">
              <w:rPr>
                <w:sz w:val="16"/>
                <w:szCs w:val="16"/>
              </w:rPr>
              <w:t>Иные поступления от денежных взысканий  (штрафов), сумм в возмещение ущерба носят непостоянный (разовый) характер и зависят от исполнения претензий комитета, судебных актов, вынесенных по искам комитета.</w:t>
            </w:r>
          </w:p>
          <w:p w:rsidR="00C0766D" w:rsidRPr="00471271" w:rsidRDefault="00C0766D" w:rsidP="00C73D23">
            <w:pPr>
              <w:pStyle w:val="ConsPlusNormal"/>
              <w:spacing w:line="276" w:lineRule="auto"/>
              <w:rPr>
                <w:rFonts w:ascii="Times New Roman" w:hAnsi="Times New Roman" w:cs="Times New Roman"/>
                <w:sz w:val="16"/>
                <w:szCs w:val="16"/>
              </w:rPr>
            </w:pPr>
            <w:r w:rsidRPr="00471271">
              <w:rPr>
                <w:rFonts w:ascii="Times New Roman" w:hAnsi="Times New Roman" w:cs="Times New Roman"/>
                <w:sz w:val="16"/>
                <w:szCs w:val="16"/>
              </w:rPr>
              <w:t xml:space="preserve">При расчете поступлений на очередной финансовый год и на </w:t>
            </w:r>
            <w:r w:rsidRPr="00471271">
              <w:rPr>
                <w:rFonts w:ascii="Times New Roman" w:hAnsi="Times New Roman" w:cs="Times New Roman"/>
                <w:sz w:val="16"/>
                <w:szCs w:val="16"/>
              </w:rPr>
              <w:lastRenderedPageBreak/>
              <w:t>плановый период учитывается только ожидаемая сумма прочих поступлений от денежных взысканий (штрафов), сумм в возмещение ущерба</w:t>
            </w:r>
          </w:p>
          <w:p w:rsidR="00C0766D" w:rsidRPr="00471271" w:rsidRDefault="00C0766D" w:rsidP="00C73D23">
            <w:pPr>
              <w:pStyle w:val="ConsPlusNormal"/>
              <w:spacing w:line="276" w:lineRule="auto"/>
              <w:rPr>
                <w:rFonts w:ascii="Times New Roman" w:hAnsi="Times New Roman" w:cs="Times New Roman"/>
                <w:sz w:val="16"/>
                <w:szCs w:val="16"/>
              </w:rPr>
            </w:pPr>
          </w:p>
        </w:tc>
        <w:tc>
          <w:tcPr>
            <w:tcW w:w="2493" w:type="dxa"/>
            <w:shd w:val="clear" w:color="auto" w:fill="auto"/>
          </w:tcPr>
          <w:p w:rsidR="00C0766D" w:rsidRPr="00471271" w:rsidRDefault="00C0766D" w:rsidP="00C73D23">
            <w:pPr>
              <w:jc w:val="both"/>
              <w:rPr>
                <w:sz w:val="16"/>
                <w:szCs w:val="16"/>
              </w:rPr>
            </w:pPr>
            <w:r w:rsidRPr="00471271">
              <w:rPr>
                <w:sz w:val="16"/>
                <w:szCs w:val="16"/>
              </w:rPr>
              <w:lastRenderedPageBreak/>
              <w:t>Диш – прогнозируемый объем поступлений по прочим поступлениям  от денежных взысканий (штрафов) и иных сумм в возмещение ущерба;</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Зиш – ожидаемая в расчетном периоде сумма поступления задолженности от денежных взысканий (штрафов) и иных сумм в возмещение ущерба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14</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lang w:val="en-US"/>
              </w:rPr>
              <w:t>1</w:t>
            </w:r>
            <w:r w:rsidRPr="00471271">
              <w:rPr>
                <w:rFonts w:ascii="Times New Roman" w:hAnsi="Times New Roman" w:cs="Times New Roman"/>
                <w:sz w:val="16"/>
                <w:szCs w:val="16"/>
              </w:rPr>
              <w:t>161006</w:t>
            </w:r>
            <w:r w:rsidRPr="00471271">
              <w:rPr>
                <w:rFonts w:ascii="Times New Roman" w:hAnsi="Times New Roman" w:cs="Times New Roman"/>
                <w:sz w:val="16"/>
                <w:szCs w:val="16"/>
                <w:lang w:val="en-US"/>
              </w:rPr>
              <w:t>1</w:t>
            </w:r>
            <w:r w:rsidRPr="00471271">
              <w:rPr>
                <w:rFonts w:ascii="Times New Roman" w:hAnsi="Times New Roman" w:cs="Times New Roman"/>
                <w:sz w:val="16"/>
                <w:szCs w:val="16"/>
              </w:rPr>
              <w:t>040000140</w:t>
            </w:r>
          </w:p>
        </w:tc>
        <w:tc>
          <w:tcPr>
            <w:tcW w:w="1984" w:type="dxa"/>
            <w:shd w:val="clear" w:color="auto" w:fill="auto"/>
          </w:tcPr>
          <w:p w:rsidR="00C0766D" w:rsidRPr="00471271" w:rsidRDefault="00C0766D" w:rsidP="00C73D23">
            <w:pPr>
              <w:jc w:val="both"/>
              <w:rPr>
                <w:sz w:val="16"/>
                <w:szCs w:val="16"/>
              </w:rPr>
            </w:pPr>
            <w:r w:rsidRPr="00471271">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lang w:val="en-US"/>
              </w:rPr>
            </w:pPr>
            <w:r w:rsidRPr="00471271">
              <w:rPr>
                <w:rFonts w:ascii="Times New Roman" w:hAnsi="Times New Roman" w:cs="Times New Roman"/>
                <w:sz w:val="16"/>
                <w:szCs w:val="16"/>
              </w:rPr>
              <w:t>Дуб = Зуб</w:t>
            </w:r>
          </w:p>
        </w:tc>
        <w:tc>
          <w:tcPr>
            <w:tcW w:w="2552" w:type="dxa"/>
            <w:shd w:val="clear" w:color="auto" w:fill="auto"/>
          </w:tcPr>
          <w:p w:rsidR="00C0766D" w:rsidRPr="00471271" w:rsidRDefault="00C0766D" w:rsidP="00C73D23">
            <w:pPr>
              <w:jc w:val="both"/>
              <w:rPr>
                <w:sz w:val="16"/>
                <w:szCs w:val="16"/>
              </w:rPr>
            </w:pPr>
            <w:r w:rsidRPr="00471271">
              <w:rPr>
                <w:sz w:val="16"/>
                <w:szCs w:val="16"/>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C0766D" w:rsidRPr="00471271" w:rsidRDefault="00C0766D" w:rsidP="00C73D23">
            <w:pPr>
              <w:jc w:val="both"/>
              <w:rPr>
                <w:sz w:val="16"/>
                <w:szCs w:val="16"/>
              </w:rPr>
            </w:pPr>
            <w:r w:rsidRPr="00471271">
              <w:rPr>
                <w:sz w:val="16"/>
                <w:szCs w:val="16"/>
              </w:rPr>
              <w:t>Дуб – прогнозируемый объем поступления в расчетном периоде доходов от возмещения убытков, причиненных уклонением от заключения муниципального контракта;</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Зуб – ожидаемая в расчетном периоде сумма дебиторской задолженности по доходам от возмещения убытков, причиненных уклонением от заключения муниципального контракта.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15</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11610062040000140</w:t>
            </w:r>
          </w:p>
        </w:tc>
        <w:tc>
          <w:tcPr>
            <w:tcW w:w="1984" w:type="dxa"/>
            <w:shd w:val="clear" w:color="auto" w:fill="auto"/>
          </w:tcPr>
          <w:p w:rsidR="00C0766D" w:rsidRPr="00471271" w:rsidRDefault="00C0766D" w:rsidP="00C73D23">
            <w:pPr>
              <w:jc w:val="both"/>
              <w:rPr>
                <w:sz w:val="16"/>
                <w:szCs w:val="16"/>
              </w:rPr>
            </w:pPr>
            <w:r w:rsidRPr="00471271">
              <w:rPr>
                <w:sz w:val="16"/>
                <w:szCs w:val="1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w:t>
            </w:r>
            <w:r w:rsidRPr="00471271">
              <w:rPr>
                <w:sz w:val="16"/>
                <w:szCs w:val="16"/>
              </w:rPr>
              <w:lastRenderedPageBreak/>
              <w:t>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18" w:type="dxa"/>
            <w:tcBorders>
              <w:bottom w:val="single" w:sz="4" w:space="0" w:color="auto"/>
            </w:tcBorders>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lastRenderedPageBreak/>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Дуб = Зуб</w:t>
            </w:r>
          </w:p>
        </w:tc>
        <w:tc>
          <w:tcPr>
            <w:tcW w:w="2552" w:type="dxa"/>
            <w:shd w:val="clear" w:color="auto" w:fill="auto"/>
          </w:tcPr>
          <w:p w:rsidR="00C0766D" w:rsidRPr="00471271" w:rsidRDefault="00C0766D" w:rsidP="00C73D23">
            <w:pPr>
              <w:pStyle w:val="ConsPlusNormal"/>
              <w:spacing w:line="276" w:lineRule="auto"/>
              <w:rPr>
                <w:rFonts w:ascii="Times New Roman" w:hAnsi="Times New Roman" w:cs="Times New Roman"/>
                <w:sz w:val="16"/>
                <w:szCs w:val="16"/>
              </w:rPr>
            </w:pPr>
            <w:r w:rsidRPr="00471271">
              <w:rPr>
                <w:rFonts w:ascii="Times New Roman" w:hAnsi="Times New Roman" w:cs="Times New Roman"/>
                <w:sz w:val="16"/>
                <w:szCs w:val="16"/>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C0766D" w:rsidRPr="00471271" w:rsidRDefault="00C0766D" w:rsidP="00C73D23">
            <w:pPr>
              <w:jc w:val="both"/>
              <w:rPr>
                <w:sz w:val="16"/>
                <w:szCs w:val="16"/>
              </w:rPr>
            </w:pPr>
            <w:r w:rsidRPr="00471271">
              <w:rPr>
                <w:sz w:val="16"/>
                <w:szCs w:val="16"/>
              </w:rPr>
              <w:t>Дуб – прогнозируемый объем поступления в расчетном периоде доходов от возмещения убытков, причиненных уклонением от заключения муниципального контракта, финансируемого за счет средств муниципального дорожного фонда;</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 xml:space="preserve">Зуб – ожидаемая в расчетном периоде сумма дебиторской задолженности по доходам от возмещения убытков, причиненных уклонением от заключения муниципального контракта, финансируемого за </w:t>
            </w:r>
            <w:r w:rsidRPr="00471271">
              <w:rPr>
                <w:rFonts w:ascii="Times New Roman" w:hAnsi="Times New Roman" w:cs="Times New Roman"/>
                <w:sz w:val="16"/>
                <w:szCs w:val="16"/>
              </w:rPr>
              <w:lastRenderedPageBreak/>
              <w:t>счет средств муниципального дорожного фонда.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lastRenderedPageBreak/>
              <w:t>16</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11610081040000140</w:t>
            </w:r>
          </w:p>
        </w:tc>
        <w:tc>
          <w:tcPr>
            <w:tcW w:w="1984" w:type="dxa"/>
            <w:shd w:val="clear" w:color="auto" w:fill="auto"/>
          </w:tcPr>
          <w:p w:rsidR="00C0766D" w:rsidRPr="00471271" w:rsidRDefault="00C0766D" w:rsidP="00C73D23">
            <w:pPr>
              <w:jc w:val="both"/>
              <w:rPr>
                <w:sz w:val="16"/>
                <w:szCs w:val="16"/>
              </w:rPr>
            </w:pPr>
            <w:r w:rsidRPr="00471271">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8" w:type="dxa"/>
            <w:tcBorders>
              <w:bottom w:val="single" w:sz="4" w:space="0" w:color="auto"/>
            </w:tcBorders>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Дущ = Зущ</w:t>
            </w:r>
          </w:p>
        </w:tc>
        <w:tc>
          <w:tcPr>
            <w:tcW w:w="2552" w:type="dxa"/>
            <w:shd w:val="clear" w:color="auto" w:fill="auto"/>
          </w:tcPr>
          <w:p w:rsidR="00C0766D" w:rsidRPr="00471271" w:rsidRDefault="00C0766D" w:rsidP="00C73D23">
            <w:pPr>
              <w:pStyle w:val="ConsPlusNormal"/>
              <w:spacing w:line="276" w:lineRule="auto"/>
              <w:rPr>
                <w:rFonts w:ascii="Times New Roman" w:hAnsi="Times New Roman" w:cs="Times New Roman"/>
                <w:sz w:val="16"/>
                <w:szCs w:val="16"/>
              </w:rPr>
            </w:pPr>
            <w:r w:rsidRPr="00471271">
              <w:rPr>
                <w:rFonts w:ascii="Times New Roman" w:hAnsi="Times New Roman" w:cs="Times New Roman"/>
                <w:sz w:val="16"/>
                <w:szCs w:val="16"/>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C0766D" w:rsidRPr="00471271" w:rsidRDefault="00C0766D" w:rsidP="00C73D23">
            <w:pPr>
              <w:jc w:val="both"/>
              <w:rPr>
                <w:sz w:val="16"/>
                <w:szCs w:val="16"/>
              </w:rPr>
            </w:pPr>
            <w:r w:rsidRPr="00471271">
              <w:rPr>
                <w:sz w:val="16"/>
                <w:szCs w:val="16"/>
              </w:rPr>
              <w:t>Дущ – прогнозируемый объем поступлений в расчетном периоде доходов от возмещения ущерба при расторжении муниципального контракта;</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Зущ – ожидаемая в расчетном периоде сумма поступления дебиторской задолженности по доходам от возмещения ущерба при расторжении муниципального контракта.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17</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11610082040000140</w:t>
            </w:r>
          </w:p>
        </w:tc>
        <w:tc>
          <w:tcPr>
            <w:tcW w:w="1984" w:type="dxa"/>
            <w:shd w:val="clear" w:color="auto" w:fill="auto"/>
          </w:tcPr>
          <w:p w:rsidR="00C0766D" w:rsidRPr="00471271" w:rsidRDefault="00C0766D" w:rsidP="00C73D23">
            <w:pPr>
              <w:jc w:val="both"/>
              <w:rPr>
                <w:sz w:val="16"/>
                <w:szCs w:val="16"/>
              </w:rPr>
            </w:pPr>
            <w:r w:rsidRPr="00471271">
              <w:rPr>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1418" w:type="dxa"/>
            <w:tcBorders>
              <w:top w:val="single" w:sz="4" w:space="0" w:color="auto"/>
            </w:tcBorders>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Дущ = Зущ</w:t>
            </w:r>
          </w:p>
        </w:tc>
        <w:tc>
          <w:tcPr>
            <w:tcW w:w="2552" w:type="dxa"/>
            <w:shd w:val="clear" w:color="auto" w:fill="auto"/>
          </w:tcPr>
          <w:p w:rsidR="00C0766D" w:rsidRPr="00471271" w:rsidRDefault="00C0766D" w:rsidP="00C73D23">
            <w:pPr>
              <w:pStyle w:val="ConsPlusNormal"/>
              <w:spacing w:line="276" w:lineRule="auto"/>
              <w:jc w:val="both"/>
              <w:rPr>
                <w:rFonts w:ascii="Times New Roman" w:hAnsi="Times New Roman" w:cs="Times New Roman"/>
                <w:sz w:val="16"/>
                <w:szCs w:val="16"/>
              </w:rPr>
            </w:pPr>
            <w:r w:rsidRPr="00471271">
              <w:rPr>
                <w:rFonts w:ascii="Times New Roman" w:hAnsi="Times New Roman" w:cs="Times New Roman"/>
                <w:sz w:val="16"/>
                <w:szCs w:val="16"/>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C0766D" w:rsidRPr="00471271" w:rsidRDefault="00C0766D" w:rsidP="00C73D23">
            <w:pPr>
              <w:jc w:val="both"/>
              <w:rPr>
                <w:sz w:val="16"/>
                <w:szCs w:val="16"/>
              </w:rPr>
            </w:pPr>
            <w:r w:rsidRPr="00471271">
              <w:rPr>
                <w:sz w:val="16"/>
                <w:szCs w:val="16"/>
              </w:rPr>
              <w:t>Дущ – прогнозируемый объем поступлений в расчетном периоде доходов от возмещения ущерба при расторжении муниципального контракта, финансируемого за счет средств муниципального дорожного фонда, в расчетном периоде;</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Зущ – ожидаемая в расчетном периоде сумма поступления дебиторской задолженности по доходам от возмещения ущерба при расторжении муниципального контракта, финансируемого за счет средств муниципального дорожного фонда.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18</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11610123010041140</w:t>
            </w:r>
          </w:p>
        </w:tc>
        <w:tc>
          <w:tcPr>
            <w:tcW w:w="1984" w:type="dxa"/>
            <w:shd w:val="clear" w:color="auto" w:fill="auto"/>
          </w:tcPr>
          <w:p w:rsidR="00C0766D" w:rsidRPr="00471271" w:rsidRDefault="00C0766D" w:rsidP="00C73D23">
            <w:pPr>
              <w:jc w:val="both"/>
              <w:rPr>
                <w:sz w:val="16"/>
                <w:szCs w:val="16"/>
              </w:rPr>
            </w:pPr>
            <w:r w:rsidRPr="00471271">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w:t>
            </w:r>
            <w:r w:rsidRPr="00471271">
              <w:rPr>
                <w:sz w:val="16"/>
                <w:szCs w:val="16"/>
              </w:rPr>
              <w:lastRenderedPageBreak/>
              <w:t>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lastRenderedPageBreak/>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Ддз = Здз</w:t>
            </w:r>
          </w:p>
        </w:tc>
        <w:tc>
          <w:tcPr>
            <w:tcW w:w="2552" w:type="dxa"/>
            <w:shd w:val="clear" w:color="auto" w:fill="auto"/>
          </w:tcPr>
          <w:p w:rsidR="00C0766D" w:rsidRPr="00471271" w:rsidRDefault="00C0766D" w:rsidP="00C73D23">
            <w:pPr>
              <w:jc w:val="both"/>
              <w:rPr>
                <w:sz w:val="16"/>
                <w:szCs w:val="16"/>
              </w:rPr>
            </w:pPr>
            <w:r w:rsidRPr="00471271">
              <w:rPr>
                <w:sz w:val="16"/>
                <w:szCs w:val="16"/>
              </w:rPr>
              <w:t xml:space="preserve">Поступление денежных взысканий в счет погашения задолженности, образовавшейся до 01 января 2020 года, носит непостоянный (разовый) характер и зависит от исполнения обязательств по заключенным муниципальным контрактам, </w:t>
            </w:r>
            <w:r w:rsidRPr="00471271">
              <w:rPr>
                <w:sz w:val="16"/>
                <w:szCs w:val="16"/>
              </w:rPr>
              <w:lastRenderedPageBreak/>
              <w:t>исполнения претензий комитета, судебных актов, вынесенных по искам комитета.</w:t>
            </w:r>
          </w:p>
          <w:p w:rsidR="00C0766D" w:rsidRPr="00471271" w:rsidRDefault="00C0766D" w:rsidP="00C73D23">
            <w:pPr>
              <w:pStyle w:val="ConsPlusNormal"/>
              <w:spacing w:line="276" w:lineRule="auto"/>
              <w:jc w:val="both"/>
              <w:rPr>
                <w:rFonts w:ascii="Times New Roman" w:hAnsi="Times New Roman" w:cs="Times New Roman"/>
                <w:sz w:val="16"/>
                <w:szCs w:val="16"/>
              </w:rPr>
            </w:pPr>
            <w:r w:rsidRPr="00471271">
              <w:rPr>
                <w:rFonts w:ascii="Times New Roman" w:hAnsi="Times New Roman" w:cs="Times New Roman"/>
                <w:sz w:val="16"/>
                <w:szCs w:val="16"/>
              </w:rPr>
              <w:t>При расчете поступлений на очередной финансовый год и на плановый период учитывается только ожидаемая сумма поступления задолженности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от взыскания денежной компенсации за неисполнение судебных актов, от денежных взысканий сумм в возмещение ущерба)</w:t>
            </w:r>
          </w:p>
        </w:tc>
        <w:tc>
          <w:tcPr>
            <w:tcW w:w="2493" w:type="dxa"/>
            <w:shd w:val="clear" w:color="auto" w:fill="auto"/>
          </w:tcPr>
          <w:p w:rsidR="00C0766D" w:rsidRPr="00471271" w:rsidRDefault="00C0766D" w:rsidP="00C73D23">
            <w:pPr>
              <w:jc w:val="both"/>
              <w:rPr>
                <w:sz w:val="16"/>
                <w:szCs w:val="16"/>
              </w:rPr>
            </w:pPr>
            <w:r w:rsidRPr="00471271">
              <w:rPr>
                <w:sz w:val="16"/>
                <w:szCs w:val="16"/>
              </w:rPr>
              <w:lastRenderedPageBreak/>
              <w:t>Ддз – прогнозируемый объем поступления в расчетном периоде доходов от погашения задолженности, образовавшейся до 01.01.2020 года;</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 xml:space="preserve">Здз – ожидаемая сумма поступления дебиторской  </w:t>
            </w:r>
            <w:r w:rsidRPr="00471271">
              <w:rPr>
                <w:rFonts w:ascii="Times New Roman" w:hAnsi="Times New Roman" w:cs="Times New Roman"/>
                <w:sz w:val="16"/>
                <w:szCs w:val="16"/>
              </w:rPr>
              <w:lastRenderedPageBreak/>
              <w:t>задолженности, образовавшейся до 01.01.2020 года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lastRenderedPageBreak/>
              <w:t>19</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11610123010042140</w:t>
            </w:r>
          </w:p>
        </w:tc>
        <w:tc>
          <w:tcPr>
            <w:tcW w:w="1984" w:type="dxa"/>
            <w:shd w:val="clear" w:color="auto" w:fill="auto"/>
          </w:tcPr>
          <w:p w:rsidR="00C0766D" w:rsidRPr="00471271" w:rsidRDefault="00C0766D" w:rsidP="00C73D23">
            <w:pPr>
              <w:jc w:val="both"/>
              <w:rPr>
                <w:sz w:val="16"/>
                <w:szCs w:val="16"/>
              </w:rPr>
            </w:pPr>
            <w:r w:rsidRPr="00471271">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Ддз = Здз</w:t>
            </w:r>
          </w:p>
        </w:tc>
        <w:tc>
          <w:tcPr>
            <w:tcW w:w="2552" w:type="dxa"/>
            <w:shd w:val="clear" w:color="auto" w:fill="auto"/>
          </w:tcPr>
          <w:p w:rsidR="00C0766D" w:rsidRPr="00471271" w:rsidRDefault="00C0766D" w:rsidP="00C73D23">
            <w:pPr>
              <w:jc w:val="both"/>
              <w:rPr>
                <w:sz w:val="16"/>
                <w:szCs w:val="16"/>
              </w:rPr>
            </w:pPr>
            <w:r w:rsidRPr="00471271">
              <w:rPr>
                <w:sz w:val="16"/>
                <w:szCs w:val="16"/>
              </w:rPr>
              <w:t>Поступление денежных взысканий в счет погашения задолженности, образовавшейся до 01 января 2020 года, носит непостоянный (разовый) характер и зависит от исполнения обязательств по заключенным муниципальным контрактам, исполнения претензий комитета, судебных актов, вынесенных по искам комитета.</w:t>
            </w:r>
          </w:p>
          <w:p w:rsidR="00C0766D" w:rsidRPr="00471271" w:rsidRDefault="00C0766D" w:rsidP="00C73D23">
            <w:pPr>
              <w:pStyle w:val="ConsPlusNormal"/>
              <w:spacing w:line="276" w:lineRule="auto"/>
              <w:jc w:val="both"/>
              <w:rPr>
                <w:rFonts w:ascii="Times New Roman" w:hAnsi="Times New Roman" w:cs="Times New Roman"/>
                <w:sz w:val="16"/>
                <w:szCs w:val="16"/>
              </w:rPr>
            </w:pPr>
            <w:r w:rsidRPr="00471271">
              <w:rPr>
                <w:rFonts w:ascii="Times New Roman" w:hAnsi="Times New Roman" w:cs="Times New Roman"/>
                <w:sz w:val="16"/>
                <w:szCs w:val="16"/>
              </w:rPr>
              <w:t>При расчете поступлений на очередной финансовый год и на плановый период учитывается только ожидаемая сумма поступления задолженности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от взыскания денежной компенсации за неисполнение судебных актов, от денежных взысканий сумм в возмещение ущерба)</w:t>
            </w:r>
          </w:p>
        </w:tc>
        <w:tc>
          <w:tcPr>
            <w:tcW w:w="2493" w:type="dxa"/>
            <w:shd w:val="clear" w:color="auto" w:fill="auto"/>
          </w:tcPr>
          <w:p w:rsidR="00C0766D" w:rsidRPr="00471271" w:rsidRDefault="00C0766D" w:rsidP="00C73D23">
            <w:pPr>
              <w:jc w:val="both"/>
              <w:rPr>
                <w:sz w:val="16"/>
                <w:szCs w:val="16"/>
              </w:rPr>
            </w:pPr>
            <w:r w:rsidRPr="00471271">
              <w:rPr>
                <w:sz w:val="16"/>
                <w:szCs w:val="16"/>
              </w:rPr>
              <w:t>Ддз – прогнозируемый объем поступления в расчетном периоде доходов от погашения задолженности, образовавшейся до 01.01.2020 года (доходы бюджетов городских округов, направляемые на формирование муниципального дорожного фонда);</w:t>
            </w:r>
          </w:p>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Здз – ожидаемая сумма поступления дебиторской  задолженности, образовавшейся до 01.01.2020 года (доходы бюджетов городских округов, направляемые на формирование муниципального дорожного фонда)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lastRenderedPageBreak/>
              <w:t>20</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11611064010000140</w:t>
            </w:r>
          </w:p>
        </w:tc>
        <w:tc>
          <w:tcPr>
            <w:tcW w:w="1984" w:type="dxa"/>
            <w:shd w:val="clear" w:color="auto" w:fill="auto"/>
          </w:tcPr>
          <w:p w:rsidR="00C0766D" w:rsidRPr="00471271" w:rsidRDefault="00C0766D" w:rsidP="00C73D23">
            <w:pPr>
              <w:jc w:val="both"/>
              <w:rPr>
                <w:sz w:val="16"/>
                <w:szCs w:val="16"/>
              </w:rPr>
            </w:pPr>
            <w:r w:rsidRPr="00471271">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lang w:val="en-US"/>
              </w:rPr>
            </w:pPr>
            <w:r w:rsidRPr="00471271">
              <w:rPr>
                <w:rFonts w:ascii="Times New Roman" w:hAnsi="Times New Roman" w:cs="Times New Roman"/>
                <w:sz w:val="16"/>
                <w:szCs w:val="16"/>
              </w:rPr>
              <w:t>Усреднение</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lang w:val="en-US"/>
              </w:rPr>
            </w:pPr>
            <w:r w:rsidRPr="00471271">
              <w:rPr>
                <w:rFonts w:ascii="Times New Roman" w:hAnsi="Times New Roman" w:cs="Times New Roman"/>
                <w:sz w:val="16"/>
                <w:szCs w:val="16"/>
              </w:rPr>
              <w:t>Д</w:t>
            </w:r>
            <w:r w:rsidRPr="00471271">
              <w:rPr>
                <w:rFonts w:ascii="Times New Roman" w:hAnsi="Times New Roman" w:cs="Times New Roman"/>
                <w:sz w:val="16"/>
                <w:szCs w:val="16"/>
                <w:lang w:val="en-US"/>
              </w:rPr>
              <w:t>(i) = [</w:t>
            </w:r>
            <w:r w:rsidRPr="00471271">
              <w:rPr>
                <w:rFonts w:ascii="Times New Roman" w:hAnsi="Times New Roman" w:cs="Times New Roman"/>
                <w:sz w:val="16"/>
                <w:szCs w:val="16"/>
              </w:rPr>
              <w:t>Д</w:t>
            </w:r>
            <w:r w:rsidRPr="00471271">
              <w:rPr>
                <w:rFonts w:ascii="Times New Roman" w:hAnsi="Times New Roman" w:cs="Times New Roman"/>
                <w:sz w:val="16"/>
                <w:szCs w:val="16"/>
                <w:lang w:val="en-US"/>
              </w:rPr>
              <w:t xml:space="preserve"> (i-1) + </w:t>
            </w:r>
            <w:r w:rsidRPr="00471271">
              <w:rPr>
                <w:rFonts w:ascii="Times New Roman" w:hAnsi="Times New Roman" w:cs="Times New Roman"/>
                <w:sz w:val="16"/>
                <w:szCs w:val="16"/>
              </w:rPr>
              <w:t>Д</w:t>
            </w:r>
            <w:r w:rsidRPr="00471271">
              <w:rPr>
                <w:rFonts w:ascii="Times New Roman" w:hAnsi="Times New Roman" w:cs="Times New Roman"/>
                <w:sz w:val="16"/>
                <w:szCs w:val="16"/>
                <w:lang w:val="en-US"/>
              </w:rPr>
              <w:t xml:space="preserve"> (i-2) + </w:t>
            </w:r>
            <w:r w:rsidRPr="00471271">
              <w:rPr>
                <w:rFonts w:ascii="Times New Roman" w:hAnsi="Times New Roman" w:cs="Times New Roman"/>
                <w:sz w:val="16"/>
                <w:szCs w:val="16"/>
              </w:rPr>
              <w:t>Д</w:t>
            </w:r>
            <w:r w:rsidRPr="00471271">
              <w:rPr>
                <w:rFonts w:ascii="Times New Roman" w:hAnsi="Times New Roman" w:cs="Times New Roman"/>
                <w:sz w:val="16"/>
                <w:szCs w:val="16"/>
                <w:lang w:val="en-US"/>
              </w:rPr>
              <w:t xml:space="preserve"> (i-3)] / 3 +(–) </w:t>
            </w:r>
            <w:r w:rsidRPr="00471271">
              <w:rPr>
                <w:rFonts w:ascii="Times New Roman" w:hAnsi="Times New Roman" w:cs="Times New Roman"/>
                <w:sz w:val="16"/>
                <w:szCs w:val="16"/>
              </w:rPr>
              <w:t>Дизм</w:t>
            </w:r>
            <w:r w:rsidRPr="00471271">
              <w:rPr>
                <w:rFonts w:ascii="Times New Roman" w:hAnsi="Times New Roman" w:cs="Times New Roman"/>
                <w:sz w:val="16"/>
                <w:szCs w:val="16"/>
                <w:lang w:val="en-US"/>
              </w:rPr>
              <w:t>(i)</w:t>
            </w:r>
          </w:p>
        </w:tc>
        <w:tc>
          <w:tcPr>
            <w:tcW w:w="2552" w:type="dxa"/>
            <w:shd w:val="clear" w:color="auto" w:fill="auto"/>
          </w:tcPr>
          <w:p w:rsidR="00C0766D" w:rsidRPr="00471271" w:rsidRDefault="00C0766D" w:rsidP="00C73D23">
            <w:pPr>
              <w:jc w:val="both"/>
              <w:rPr>
                <w:sz w:val="16"/>
                <w:szCs w:val="16"/>
              </w:rPr>
            </w:pPr>
            <w:r w:rsidRPr="00471271">
              <w:rPr>
                <w:sz w:val="16"/>
                <w:szCs w:val="16"/>
              </w:rPr>
              <w:t>Расчет осуществляется методом усреднения годовых объемов поступления доходов за 3 года, предшествующих расчетному периоду, или за весь период поступления соответствующего дохода, если он не превышает 3 года</w:t>
            </w:r>
          </w:p>
        </w:tc>
        <w:tc>
          <w:tcPr>
            <w:tcW w:w="2493" w:type="dxa"/>
            <w:shd w:val="clear" w:color="auto" w:fill="auto"/>
          </w:tcPr>
          <w:p w:rsidR="00C0766D" w:rsidRPr="00471271" w:rsidRDefault="00C0766D" w:rsidP="00C73D23">
            <w:pPr>
              <w:jc w:val="both"/>
              <w:rPr>
                <w:sz w:val="16"/>
                <w:szCs w:val="16"/>
              </w:rPr>
            </w:pPr>
            <w:r w:rsidRPr="00471271">
              <w:rPr>
                <w:sz w:val="16"/>
                <w:szCs w:val="16"/>
              </w:rPr>
              <w:t>Д(i) – ожидаемый объем поступлений по доходам от платы в счет возмещения вреда, причиняемого автомобильным дорогам местного значения транспортными средствами;</w:t>
            </w:r>
          </w:p>
          <w:p w:rsidR="00C0766D" w:rsidRPr="00471271" w:rsidRDefault="00C0766D" w:rsidP="00C73D23">
            <w:pPr>
              <w:jc w:val="both"/>
              <w:rPr>
                <w:sz w:val="16"/>
                <w:szCs w:val="16"/>
              </w:rPr>
            </w:pPr>
            <w:r w:rsidRPr="00471271">
              <w:rPr>
                <w:sz w:val="16"/>
                <w:szCs w:val="16"/>
              </w:rPr>
              <w:t>Д(i-1), Д(i-2), Д(i-3) – фактические (ожидаемые) суммы поступлений по доходам в целях возмещения вреда, причиняемого автомобильным дорогам местного значения транспортными средствами за 3 года, предшествующих расчетному периоду, без учета поступлений по результатам контрольных мероприятий, судебных решений, а также платежей, носящих разовый характер;</w:t>
            </w:r>
          </w:p>
          <w:p w:rsidR="00C0766D" w:rsidRPr="00471271" w:rsidRDefault="00C0766D" w:rsidP="00C73D23">
            <w:pPr>
              <w:jc w:val="both"/>
              <w:rPr>
                <w:sz w:val="16"/>
                <w:szCs w:val="16"/>
              </w:rPr>
            </w:pPr>
            <w:r w:rsidRPr="00471271">
              <w:rPr>
                <w:sz w:val="16"/>
                <w:szCs w:val="16"/>
              </w:rPr>
              <w:t>Дизм(i)  – сумма дополнительных или выпадающих доходов в расчетном году за счет изменения бюджетного законодательства и иных факторов, оказывающих влияние на изменение поступлений по прогнозируемому коду бюджетной классификации</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21</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11610032040000140</w:t>
            </w:r>
          </w:p>
        </w:tc>
        <w:tc>
          <w:tcPr>
            <w:tcW w:w="1984" w:type="dxa"/>
            <w:shd w:val="clear" w:color="auto" w:fill="auto"/>
          </w:tcPr>
          <w:p w:rsidR="00C0766D" w:rsidRPr="00471271" w:rsidRDefault="00C0766D" w:rsidP="00C73D23">
            <w:pPr>
              <w:jc w:val="both"/>
              <w:rPr>
                <w:sz w:val="16"/>
                <w:szCs w:val="16"/>
              </w:rPr>
            </w:pPr>
            <w:r w:rsidRPr="00471271">
              <w:rPr>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 учреждениями, унитарными предприятиями)</w:t>
            </w: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Прямой расчет</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Дущ = Зущ</w:t>
            </w:r>
          </w:p>
        </w:tc>
        <w:tc>
          <w:tcPr>
            <w:tcW w:w="2552" w:type="dxa"/>
            <w:shd w:val="clear" w:color="auto" w:fill="auto"/>
          </w:tcPr>
          <w:p w:rsidR="00C0766D" w:rsidRPr="00471271" w:rsidRDefault="00C0766D" w:rsidP="00C73D23">
            <w:pPr>
              <w:pStyle w:val="ConsPlusNormal"/>
              <w:spacing w:line="276" w:lineRule="auto"/>
              <w:rPr>
                <w:rFonts w:ascii="Times New Roman" w:hAnsi="Times New Roman" w:cs="Times New Roman"/>
                <w:sz w:val="16"/>
                <w:szCs w:val="16"/>
              </w:rPr>
            </w:pPr>
            <w:r w:rsidRPr="00471271">
              <w:rPr>
                <w:rFonts w:ascii="Times New Roman" w:hAnsi="Times New Roman" w:cs="Times New Roman"/>
                <w:sz w:val="16"/>
                <w:szCs w:val="16"/>
              </w:rPr>
              <w:t>Поступление доходов имеет несистемный и нерегулярный характер, при расчете поступлений на очередной финансовый год и плановый период учитывается только ожидаемая сумма поступления дебиторской задолженности по данному коду бюджетной классификации, взыскиваемая по исполнительным листам, мировым соглашениям.</w:t>
            </w:r>
          </w:p>
        </w:tc>
        <w:tc>
          <w:tcPr>
            <w:tcW w:w="2493" w:type="dxa"/>
            <w:shd w:val="clear" w:color="auto" w:fill="auto"/>
          </w:tcPr>
          <w:p w:rsidR="00C0766D" w:rsidRPr="00471271" w:rsidRDefault="00C0766D" w:rsidP="00C73D23">
            <w:pPr>
              <w:jc w:val="both"/>
              <w:rPr>
                <w:sz w:val="16"/>
                <w:szCs w:val="16"/>
              </w:rPr>
            </w:pPr>
            <w:r w:rsidRPr="00471271">
              <w:rPr>
                <w:sz w:val="16"/>
                <w:szCs w:val="16"/>
              </w:rPr>
              <w:t>Дущ – прогнозируемый объем поступлений в расчетном периоде доходов от возмещения ущерба при расторжении муниципального контракта, финансируемого за счет средств муниципального дорожного фонда, в расчетном периоде;</w:t>
            </w:r>
          </w:p>
          <w:p w:rsidR="00C0766D" w:rsidRPr="00471271" w:rsidRDefault="00C0766D" w:rsidP="00C73D23">
            <w:pPr>
              <w:jc w:val="both"/>
              <w:rPr>
                <w:sz w:val="16"/>
                <w:szCs w:val="16"/>
              </w:rPr>
            </w:pPr>
            <w:r w:rsidRPr="00471271">
              <w:rPr>
                <w:sz w:val="16"/>
                <w:szCs w:val="16"/>
              </w:rPr>
              <w:t>Зущ – ожидаемая в расчетном периоде сумма поступления дебиторской задолженности по доходам от возмещения ущерба при расторжении муниципального контракта, финансируемого за счет средств муниципального дорожного фонда.</w:t>
            </w: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22</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11701040040000180</w:t>
            </w:r>
          </w:p>
        </w:tc>
        <w:tc>
          <w:tcPr>
            <w:tcW w:w="1984" w:type="dxa"/>
            <w:shd w:val="clear" w:color="auto" w:fill="auto"/>
          </w:tcPr>
          <w:p w:rsidR="00C0766D" w:rsidRPr="00471271" w:rsidRDefault="00C0766D" w:rsidP="00C73D23">
            <w:pPr>
              <w:jc w:val="both"/>
              <w:rPr>
                <w:sz w:val="16"/>
                <w:szCs w:val="16"/>
              </w:rPr>
            </w:pPr>
            <w:r w:rsidRPr="00471271">
              <w:rPr>
                <w:sz w:val="16"/>
                <w:szCs w:val="16"/>
              </w:rPr>
              <w:t xml:space="preserve">Невыясненные поступления, зачисляемые в бюджеты городских округов </w:t>
            </w:r>
          </w:p>
          <w:p w:rsidR="00C0766D" w:rsidRPr="00471271" w:rsidRDefault="00C0766D" w:rsidP="00C73D23">
            <w:pPr>
              <w:jc w:val="both"/>
              <w:rPr>
                <w:sz w:val="16"/>
                <w:szCs w:val="16"/>
              </w:rPr>
            </w:pP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Иной</w:t>
            </w:r>
          </w:p>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 xml:space="preserve"> способ</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p>
        </w:tc>
        <w:tc>
          <w:tcPr>
            <w:tcW w:w="2552"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 xml:space="preserve">Поступления не прогнозируются, данный код дохода предусмотрен для зачисления платежей, в которых неверно указаны (или не указаны) реквизиты платежа и </w:t>
            </w:r>
            <w:r w:rsidRPr="00471271">
              <w:rPr>
                <w:rFonts w:ascii="Times New Roman" w:hAnsi="Times New Roman" w:cs="Times New Roman"/>
                <w:sz w:val="16"/>
                <w:szCs w:val="16"/>
              </w:rPr>
              <w:lastRenderedPageBreak/>
              <w:t>которые подлежат уточнению по соответствующему коду дохода</w:t>
            </w:r>
          </w:p>
        </w:tc>
        <w:tc>
          <w:tcPr>
            <w:tcW w:w="2493" w:type="dxa"/>
            <w:shd w:val="clear" w:color="auto" w:fill="auto"/>
          </w:tcPr>
          <w:p w:rsidR="00C0766D" w:rsidRPr="00471271" w:rsidRDefault="00C0766D" w:rsidP="00C73D23">
            <w:pPr>
              <w:jc w:val="both"/>
              <w:rPr>
                <w:sz w:val="16"/>
                <w:szCs w:val="16"/>
              </w:rPr>
            </w:pPr>
            <w:r w:rsidRPr="00471271">
              <w:rPr>
                <w:sz w:val="16"/>
                <w:szCs w:val="16"/>
              </w:rPr>
              <w:lastRenderedPageBreak/>
              <w:t>Источник данных – бюджетная отчетность комитета по дорожному хозяйству и транспорту города Барнаула.</w:t>
            </w:r>
          </w:p>
          <w:p w:rsidR="00C0766D" w:rsidRPr="00471271" w:rsidRDefault="00C0766D" w:rsidP="00C73D23">
            <w:pPr>
              <w:jc w:val="both"/>
              <w:rPr>
                <w:sz w:val="16"/>
                <w:szCs w:val="16"/>
              </w:rPr>
            </w:pP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23</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11715</w:t>
            </w:r>
            <w:r w:rsidRPr="00471271">
              <w:rPr>
                <w:rFonts w:ascii="Times New Roman" w:hAnsi="Times New Roman" w:cs="Times New Roman"/>
                <w:sz w:val="16"/>
                <w:szCs w:val="16"/>
                <w:lang w:val="en-US"/>
              </w:rPr>
              <w:t>000000000</w:t>
            </w:r>
            <w:r w:rsidRPr="00471271">
              <w:rPr>
                <w:rFonts w:ascii="Times New Roman" w:hAnsi="Times New Roman" w:cs="Times New Roman"/>
                <w:sz w:val="16"/>
                <w:szCs w:val="16"/>
              </w:rPr>
              <w:t>150</w:t>
            </w:r>
          </w:p>
        </w:tc>
        <w:tc>
          <w:tcPr>
            <w:tcW w:w="1984" w:type="dxa"/>
            <w:shd w:val="clear" w:color="auto" w:fill="auto"/>
          </w:tcPr>
          <w:p w:rsidR="00C0766D" w:rsidRPr="00471271" w:rsidRDefault="00C0766D" w:rsidP="00C73D23">
            <w:pPr>
              <w:jc w:val="both"/>
              <w:rPr>
                <w:sz w:val="16"/>
                <w:szCs w:val="16"/>
              </w:rPr>
            </w:pPr>
            <w:r w:rsidRPr="00471271">
              <w:rPr>
                <w:sz w:val="16"/>
                <w:szCs w:val="16"/>
              </w:rPr>
              <w:t>Инициативные платежи</w:t>
            </w: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 xml:space="preserve">Иной </w:t>
            </w:r>
          </w:p>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способ</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p>
        </w:tc>
        <w:tc>
          <w:tcPr>
            <w:tcW w:w="2552" w:type="dxa"/>
            <w:shd w:val="clear" w:color="auto" w:fill="auto"/>
          </w:tcPr>
          <w:p w:rsidR="00C0766D" w:rsidRPr="00471271" w:rsidRDefault="00C0766D" w:rsidP="00C73D23">
            <w:pPr>
              <w:rPr>
                <w:sz w:val="16"/>
                <w:szCs w:val="16"/>
              </w:rPr>
            </w:pPr>
            <w:r w:rsidRPr="00471271">
              <w:rPr>
                <w:sz w:val="16"/>
                <w:szCs w:val="16"/>
              </w:rPr>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493" w:type="dxa"/>
            <w:shd w:val="clear" w:color="auto" w:fill="auto"/>
          </w:tcPr>
          <w:p w:rsidR="00C0766D" w:rsidRPr="00471271" w:rsidRDefault="00C0766D" w:rsidP="00C73D23">
            <w:pPr>
              <w:jc w:val="both"/>
              <w:rPr>
                <w:sz w:val="16"/>
                <w:szCs w:val="16"/>
              </w:rPr>
            </w:pPr>
            <w:r w:rsidRPr="00471271">
              <w:rPr>
                <w:sz w:val="16"/>
                <w:szCs w:val="16"/>
              </w:rPr>
              <w:t>Источник данных – бюджетная отчетность комитета по дорожному хозяйству и транспорту города Барнаула.</w:t>
            </w:r>
          </w:p>
          <w:p w:rsidR="00C0766D" w:rsidRPr="00471271" w:rsidRDefault="00C0766D" w:rsidP="00C73D23">
            <w:pPr>
              <w:jc w:val="both"/>
              <w:rPr>
                <w:sz w:val="16"/>
                <w:szCs w:val="16"/>
              </w:rPr>
            </w:pPr>
          </w:p>
        </w:tc>
      </w:tr>
      <w:tr w:rsidR="00C0766D" w:rsidRPr="00471271" w:rsidTr="00C73D23">
        <w:tc>
          <w:tcPr>
            <w:tcW w:w="534" w:type="dxa"/>
            <w:shd w:val="clear" w:color="auto" w:fill="auto"/>
          </w:tcPr>
          <w:p w:rsidR="00C0766D" w:rsidRPr="00471271" w:rsidRDefault="00C0766D" w:rsidP="00C73D23">
            <w:pPr>
              <w:jc w:val="center"/>
              <w:rPr>
                <w:color w:val="000000"/>
                <w:sz w:val="16"/>
                <w:szCs w:val="16"/>
              </w:rPr>
            </w:pPr>
            <w:r w:rsidRPr="00471271">
              <w:rPr>
                <w:color w:val="000000"/>
                <w:sz w:val="16"/>
                <w:szCs w:val="16"/>
              </w:rPr>
              <w:t>24</w:t>
            </w:r>
          </w:p>
        </w:tc>
        <w:tc>
          <w:tcPr>
            <w:tcW w:w="992" w:type="dxa"/>
            <w:shd w:val="clear" w:color="auto" w:fill="auto"/>
          </w:tcPr>
          <w:p w:rsidR="00C0766D" w:rsidRPr="00471271" w:rsidRDefault="00C0766D" w:rsidP="00C73D23">
            <w:pPr>
              <w:jc w:val="center"/>
              <w:rPr>
                <w:sz w:val="16"/>
                <w:szCs w:val="16"/>
              </w:rPr>
            </w:pPr>
            <w:r w:rsidRPr="00471271">
              <w:rPr>
                <w:sz w:val="16"/>
                <w:szCs w:val="16"/>
              </w:rPr>
              <w:t>904</w:t>
            </w:r>
          </w:p>
        </w:tc>
        <w:tc>
          <w:tcPr>
            <w:tcW w:w="1559" w:type="dxa"/>
            <w:shd w:val="clear" w:color="auto" w:fill="auto"/>
          </w:tcPr>
          <w:p w:rsidR="00C0766D" w:rsidRPr="00471271" w:rsidRDefault="00C0766D" w:rsidP="00C73D23">
            <w:pPr>
              <w:rPr>
                <w:sz w:val="16"/>
                <w:szCs w:val="16"/>
              </w:rPr>
            </w:pPr>
            <w:r w:rsidRPr="00471271">
              <w:rPr>
                <w:sz w:val="16"/>
                <w:szCs w:val="16"/>
              </w:rPr>
              <w:t>Комитет по дорожному хозяйству и транспорту города Барнаула</w:t>
            </w:r>
          </w:p>
        </w:tc>
        <w:tc>
          <w:tcPr>
            <w:tcW w:w="1843" w:type="dxa"/>
            <w:shd w:val="clear" w:color="auto" w:fill="auto"/>
          </w:tcPr>
          <w:p w:rsidR="00C0766D" w:rsidRPr="00471271" w:rsidRDefault="00C0766D" w:rsidP="00C73D23">
            <w:pPr>
              <w:pStyle w:val="ConsPlusNormal"/>
              <w:jc w:val="both"/>
              <w:rPr>
                <w:rFonts w:ascii="Times New Roman" w:hAnsi="Times New Roman" w:cs="Times New Roman"/>
                <w:sz w:val="16"/>
                <w:szCs w:val="16"/>
              </w:rPr>
            </w:pPr>
            <w:r w:rsidRPr="00471271">
              <w:rPr>
                <w:rFonts w:ascii="Times New Roman" w:hAnsi="Times New Roman" w:cs="Times New Roman"/>
                <w:sz w:val="16"/>
                <w:szCs w:val="16"/>
              </w:rPr>
              <w:t>21804010040000150</w:t>
            </w:r>
          </w:p>
        </w:tc>
        <w:tc>
          <w:tcPr>
            <w:tcW w:w="1984" w:type="dxa"/>
            <w:shd w:val="clear" w:color="auto" w:fill="auto"/>
          </w:tcPr>
          <w:p w:rsidR="00C0766D" w:rsidRPr="00471271" w:rsidRDefault="00C0766D" w:rsidP="00C73D23">
            <w:pPr>
              <w:jc w:val="both"/>
              <w:rPr>
                <w:sz w:val="16"/>
                <w:szCs w:val="16"/>
              </w:rPr>
            </w:pPr>
            <w:r w:rsidRPr="00471271">
              <w:rPr>
                <w:sz w:val="16"/>
                <w:szCs w:val="16"/>
              </w:rPr>
              <w:t>Доходы бюджетов городских округов от возврата бюджетными учреждениями остатков субсидий прошлых лет</w:t>
            </w:r>
          </w:p>
        </w:tc>
        <w:tc>
          <w:tcPr>
            <w:tcW w:w="1418" w:type="dxa"/>
            <w:shd w:val="clear" w:color="auto" w:fill="auto"/>
          </w:tcPr>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Иной</w:t>
            </w:r>
          </w:p>
          <w:p w:rsidR="00C0766D" w:rsidRPr="00471271" w:rsidRDefault="00C0766D" w:rsidP="00C73D23">
            <w:pPr>
              <w:pStyle w:val="ConsPlusNormal"/>
              <w:jc w:val="center"/>
              <w:rPr>
                <w:rFonts w:ascii="Times New Roman" w:hAnsi="Times New Roman" w:cs="Times New Roman"/>
                <w:sz w:val="16"/>
                <w:szCs w:val="16"/>
              </w:rPr>
            </w:pPr>
            <w:r w:rsidRPr="00471271">
              <w:rPr>
                <w:rFonts w:ascii="Times New Roman" w:hAnsi="Times New Roman" w:cs="Times New Roman"/>
                <w:sz w:val="16"/>
                <w:szCs w:val="16"/>
              </w:rPr>
              <w:t xml:space="preserve"> способ</w:t>
            </w:r>
          </w:p>
        </w:tc>
        <w:tc>
          <w:tcPr>
            <w:tcW w:w="1417" w:type="dxa"/>
            <w:shd w:val="clear" w:color="auto" w:fill="auto"/>
          </w:tcPr>
          <w:p w:rsidR="00C0766D" w:rsidRPr="00471271" w:rsidRDefault="00C0766D" w:rsidP="00C73D23">
            <w:pPr>
              <w:pStyle w:val="ConsPlusNormal"/>
              <w:rPr>
                <w:rFonts w:ascii="Times New Roman" w:hAnsi="Times New Roman" w:cs="Times New Roman"/>
                <w:sz w:val="16"/>
                <w:szCs w:val="16"/>
              </w:rPr>
            </w:pPr>
          </w:p>
        </w:tc>
        <w:tc>
          <w:tcPr>
            <w:tcW w:w="2552" w:type="dxa"/>
            <w:shd w:val="clear" w:color="auto" w:fill="auto"/>
          </w:tcPr>
          <w:p w:rsidR="00C0766D" w:rsidRPr="00471271" w:rsidRDefault="00C0766D" w:rsidP="00C73D23">
            <w:pPr>
              <w:pStyle w:val="ConsPlusNormal"/>
              <w:rPr>
                <w:rFonts w:ascii="Times New Roman" w:hAnsi="Times New Roman" w:cs="Times New Roman"/>
                <w:sz w:val="16"/>
                <w:szCs w:val="16"/>
              </w:rPr>
            </w:pPr>
            <w:r w:rsidRPr="00471271">
              <w:rPr>
                <w:rFonts w:ascii="Times New Roman" w:hAnsi="Times New Roman" w:cs="Times New Roman"/>
                <w:sz w:val="16"/>
                <w:szCs w:val="16"/>
              </w:rPr>
              <w:t>Доходы по  данному коду прогнозируются на нулевом уровне, так как данный вид доходов относится к категории не поддающихся объективному прогнозированию в связи с несистемностью их поступления и непредсказуемостью их образования. Показатели прогнозных поступлений, указанных в настоящем пункте доходов в текущем финансовом году корректируются в ходе исполнения городского бюджета с учетом фактического поступления средств в городской бюджет</w:t>
            </w:r>
          </w:p>
        </w:tc>
        <w:tc>
          <w:tcPr>
            <w:tcW w:w="2493" w:type="dxa"/>
            <w:shd w:val="clear" w:color="auto" w:fill="auto"/>
          </w:tcPr>
          <w:p w:rsidR="00C0766D" w:rsidRPr="00471271" w:rsidRDefault="00C0766D" w:rsidP="00C73D23">
            <w:pPr>
              <w:jc w:val="both"/>
              <w:rPr>
                <w:sz w:val="16"/>
                <w:szCs w:val="16"/>
              </w:rPr>
            </w:pPr>
            <w:r w:rsidRPr="00471271">
              <w:rPr>
                <w:sz w:val="16"/>
                <w:szCs w:val="16"/>
              </w:rPr>
              <w:t>Источник данных – бюджетная отчетность комитета по дорожному хозяйству и транспорту города Барнаула.</w:t>
            </w:r>
          </w:p>
          <w:p w:rsidR="00C0766D" w:rsidRPr="00471271" w:rsidRDefault="00C0766D" w:rsidP="00C73D23">
            <w:pPr>
              <w:jc w:val="both"/>
              <w:rPr>
                <w:sz w:val="16"/>
                <w:szCs w:val="16"/>
              </w:rPr>
            </w:pPr>
          </w:p>
        </w:tc>
      </w:tr>
    </w:tbl>
    <w:p w:rsidR="00C0766D" w:rsidRPr="00471271" w:rsidRDefault="00C0766D" w:rsidP="00C0766D">
      <w:pPr>
        <w:jc w:val="both"/>
        <w:rPr>
          <w:sz w:val="16"/>
          <w:szCs w:val="16"/>
        </w:rPr>
      </w:pPr>
    </w:p>
    <w:p w:rsidR="00C0766D" w:rsidRPr="00471271" w:rsidRDefault="00C0766D" w:rsidP="00C0766D">
      <w:pPr>
        <w:pStyle w:val="a6"/>
        <w:autoSpaceDE w:val="0"/>
        <w:autoSpaceDN w:val="0"/>
        <w:adjustRightInd w:val="0"/>
        <w:ind w:left="0"/>
        <w:rPr>
          <w:sz w:val="16"/>
          <w:szCs w:val="16"/>
        </w:rPr>
      </w:pPr>
      <w:r w:rsidRPr="00471271">
        <w:rPr>
          <w:sz w:val="16"/>
          <w:szCs w:val="16"/>
        </w:rPr>
        <w:t>1-код бюджетной классификации</w:t>
      </w:r>
    </w:p>
    <w:p w:rsidR="00C0766D" w:rsidRPr="00471271" w:rsidRDefault="00C0766D" w:rsidP="00C0766D">
      <w:pPr>
        <w:pStyle w:val="a6"/>
        <w:autoSpaceDE w:val="0"/>
        <w:autoSpaceDN w:val="0"/>
        <w:adjustRightInd w:val="0"/>
        <w:ind w:left="0"/>
        <w:rPr>
          <w:sz w:val="16"/>
          <w:szCs w:val="16"/>
        </w:rPr>
      </w:pPr>
    </w:p>
    <w:p w:rsidR="00C0766D" w:rsidRPr="00471271" w:rsidRDefault="00C0766D" w:rsidP="00C0766D">
      <w:pPr>
        <w:pStyle w:val="a6"/>
        <w:autoSpaceDE w:val="0"/>
        <w:autoSpaceDN w:val="0"/>
        <w:adjustRightInd w:val="0"/>
        <w:ind w:left="0"/>
        <w:rPr>
          <w:sz w:val="16"/>
          <w:szCs w:val="16"/>
        </w:rPr>
      </w:pPr>
    </w:p>
    <w:p w:rsidR="00C0766D" w:rsidRPr="00471271" w:rsidRDefault="00C0766D" w:rsidP="00C0766D">
      <w:pPr>
        <w:ind w:firstLine="709"/>
        <w:jc w:val="both"/>
        <w:rPr>
          <w:sz w:val="16"/>
          <w:szCs w:val="16"/>
        </w:rPr>
      </w:pPr>
    </w:p>
    <w:p w:rsidR="00C0766D" w:rsidRPr="00471271" w:rsidRDefault="00C0766D" w:rsidP="00C0766D">
      <w:pPr>
        <w:jc w:val="both"/>
        <w:rPr>
          <w:sz w:val="16"/>
          <w:szCs w:val="16"/>
        </w:rPr>
      </w:pPr>
    </w:p>
    <w:p w:rsidR="00C1793F" w:rsidRDefault="00C1793F"/>
    <w:sectPr w:rsidR="00C1793F" w:rsidSect="00C0766D">
      <w:pgSz w:w="16838" w:h="11906" w:orient="landscape" w:code="9"/>
      <w:pgMar w:top="1134" w:right="1134"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766D" w:rsidRPr="008B6994" w:rsidRDefault="00C0766D">
    <w:pPr>
      <w:pStyle w:val="a3"/>
      <w:jc w:val="right"/>
      <w:rPr>
        <w:sz w:val="28"/>
        <w:szCs w:val="28"/>
      </w:rPr>
    </w:pPr>
    <w:r w:rsidRPr="008B6994">
      <w:rPr>
        <w:sz w:val="28"/>
        <w:szCs w:val="28"/>
      </w:rPr>
      <w:fldChar w:fldCharType="begin"/>
    </w:r>
    <w:r w:rsidRPr="008B6994">
      <w:rPr>
        <w:sz w:val="28"/>
        <w:szCs w:val="28"/>
      </w:rPr>
      <w:instrText>PAGE   \* MERGEFORMAT</w:instrText>
    </w:r>
    <w:r w:rsidRPr="008B6994">
      <w:rPr>
        <w:sz w:val="28"/>
        <w:szCs w:val="28"/>
      </w:rPr>
      <w:fldChar w:fldCharType="separate"/>
    </w:r>
    <w:r>
      <w:rPr>
        <w:noProof/>
        <w:sz w:val="28"/>
        <w:szCs w:val="28"/>
      </w:rPr>
      <w:t>3</w:t>
    </w:r>
    <w:r w:rsidRPr="008B6994">
      <w:rPr>
        <w:sz w:val="28"/>
        <w:szCs w:val="28"/>
      </w:rPr>
      <w:fldChar w:fldCharType="end"/>
    </w:r>
  </w:p>
  <w:p w:rsidR="00C0766D" w:rsidRDefault="00C076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6D"/>
    <w:rsid w:val="0028343F"/>
    <w:rsid w:val="00330AF9"/>
    <w:rsid w:val="00C0766D"/>
    <w:rsid w:val="00C17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9784D-B6A0-4BC0-B4AB-70B5B455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66D"/>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C0766D"/>
    <w:pPr>
      <w:keepNext/>
      <w:widowControl/>
      <w:autoSpaceDE/>
      <w:autoSpaceDN/>
      <w:adjustRightInd/>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66D"/>
    <w:rPr>
      <w:rFonts w:ascii="Times New Roman" w:eastAsia="Times New Roman" w:hAnsi="Times New Roman" w:cs="Times New Roman"/>
      <w:b/>
      <w:kern w:val="0"/>
      <w:sz w:val="20"/>
      <w:szCs w:val="20"/>
      <w:lang w:eastAsia="ru-RU"/>
      <w14:ligatures w14:val="none"/>
    </w:rPr>
  </w:style>
  <w:style w:type="paragraph" w:styleId="a3">
    <w:name w:val="header"/>
    <w:basedOn w:val="a"/>
    <w:link w:val="a4"/>
    <w:uiPriority w:val="99"/>
    <w:unhideWhenUsed/>
    <w:rsid w:val="00C0766D"/>
    <w:pPr>
      <w:tabs>
        <w:tab w:val="center" w:pos="4677"/>
        <w:tab w:val="right" w:pos="9355"/>
      </w:tabs>
    </w:pPr>
  </w:style>
  <w:style w:type="character" w:customStyle="1" w:styleId="a4">
    <w:name w:val="Верхний колонтитул Знак"/>
    <w:basedOn w:val="a0"/>
    <w:link w:val="a3"/>
    <w:uiPriority w:val="99"/>
    <w:rsid w:val="00C0766D"/>
    <w:rPr>
      <w:rFonts w:ascii="Times New Roman" w:eastAsia="Times New Roman" w:hAnsi="Times New Roman" w:cs="Times New Roman"/>
      <w:kern w:val="0"/>
      <w:sz w:val="20"/>
      <w:szCs w:val="20"/>
      <w:lang w:eastAsia="ru-RU"/>
      <w14:ligatures w14:val="none"/>
    </w:rPr>
  </w:style>
  <w:style w:type="paragraph" w:customStyle="1" w:styleId="ConsPlusNormal">
    <w:name w:val="ConsPlusNormal"/>
    <w:rsid w:val="00C0766D"/>
    <w:pPr>
      <w:autoSpaceDE w:val="0"/>
      <w:autoSpaceDN w:val="0"/>
      <w:adjustRightInd w:val="0"/>
      <w:spacing w:after="0" w:line="240" w:lineRule="auto"/>
    </w:pPr>
    <w:rPr>
      <w:rFonts w:ascii="Arial" w:eastAsia="Calibri" w:hAnsi="Arial" w:cs="Arial"/>
      <w:kern w:val="0"/>
      <w:sz w:val="20"/>
      <w:szCs w:val="20"/>
      <w14:ligatures w14:val="none"/>
    </w:rPr>
  </w:style>
  <w:style w:type="paragraph" w:customStyle="1" w:styleId="s1">
    <w:name w:val="s_1"/>
    <w:basedOn w:val="a"/>
    <w:rsid w:val="00C0766D"/>
    <w:pPr>
      <w:widowControl/>
      <w:autoSpaceDE/>
      <w:autoSpaceDN/>
      <w:adjustRightInd/>
      <w:spacing w:before="100" w:beforeAutospacing="1" w:after="100" w:afterAutospacing="1"/>
    </w:pPr>
    <w:rPr>
      <w:sz w:val="24"/>
      <w:szCs w:val="24"/>
    </w:rPr>
  </w:style>
  <w:style w:type="character" w:styleId="a5">
    <w:name w:val="Hyperlink"/>
    <w:uiPriority w:val="99"/>
    <w:semiHidden/>
    <w:unhideWhenUsed/>
    <w:rsid w:val="00C0766D"/>
    <w:rPr>
      <w:color w:val="0000FF"/>
      <w:u w:val="single"/>
    </w:rPr>
  </w:style>
  <w:style w:type="paragraph" w:styleId="a6">
    <w:name w:val="List Paragraph"/>
    <w:basedOn w:val="a"/>
    <w:uiPriority w:val="34"/>
    <w:qFormat/>
    <w:rsid w:val="00C0766D"/>
    <w:pPr>
      <w:widowControl/>
      <w:autoSpaceDE/>
      <w:autoSpaceDN/>
      <w:adjustRightInd/>
      <w:ind w:left="720"/>
      <w:contextualSpacing/>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eader" Target="header1.xml"/><Relationship Id="rId4" Type="http://schemas.openxmlformats.org/officeDocument/2006/relationships/hyperlink" Target="https://base.garant.ru/149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6496</Words>
  <Characters>37033</Characters>
  <Application>Microsoft Office Word</Application>
  <DocSecurity>0</DocSecurity>
  <Lines>308</Lines>
  <Paragraphs>86</Paragraphs>
  <ScaleCrop>false</ScaleCrop>
  <Company/>
  <LinksUpToDate>false</LinksUpToDate>
  <CharactersWithSpaces>43443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ПравПортал</dc:creator>
  <cp:keywords/>
  <dc:description/>
  <cp:lastModifiedBy>ПравПортал</cp:lastModifiedBy>
  <cp:revision>1</cp:revision>
  <dcterms:created xsi:type="dcterms:W3CDTF">2024-08-05T02:30:00Z</dcterms:created>
  <dcterms:modified xsi:type="dcterms:W3CDTF">2024-08-05T02:30:00Z</dcterms:modified>
</cp:coreProperties>
</file>