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BF" w:rsidRDefault="008D2006">
      <w:pPr>
        <w:pStyle w:val="ConsPlusNormal"/>
        <w:tabs>
          <w:tab w:val="left" w:pos="3969"/>
        </w:tabs>
        <w:ind w:firstLine="538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772BBF" w:rsidRDefault="008D2006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72BBF" w:rsidRDefault="008D2006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772BBF" w:rsidRDefault="008D2006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772BBF" w:rsidRDefault="008D200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bookmarkStart w:id="1" w:name="OCRUncertain001"/>
      <w:r>
        <w:rPr>
          <w:sz w:val="28"/>
          <w:szCs w:val="28"/>
        </w:rPr>
        <w:t xml:space="preserve">         от </w:t>
      </w:r>
      <w:bookmarkEnd w:id="1"/>
      <w:r>
        <w:rPr>
          <w:sz w:val="28"/>
          <w:szCs w:val="28"/>
        </w:rPr>
        <w:t>11.01.2023 №27</w:t>
      </w:r>
    </w:p>
    <w:p w:rsidR="00772BBF" w:rsidRDefault="00772BBF">
      <w:pPr>
        <w:pStyle w:val="Standard"/>
        <w:jc w:val="center"/>
        <w:rPr>
          <w:sz w:val="28"/>
          <w:szCs w:val="28"/>
        </w:rPr>
      </w:pPr>
    </w:p>
    <w:p w:rsidR="00772BBF" w:rsidRDefault="00772BBF">
      <w:pPr>
        <w:pStyle w:val="Standard"/>
        <w:jc w:val="center"/>
        <w:rPr>
          <w:sz w:val="20"/>
        </w:rPr>
      </w:pPr>
    </w:p>
    <w:p w:rsidR="00772BBF" w:rsidRDefault="008D2006">
      <w:pPr>
        <w:pStyle w:val="Standard"/>
        <w:jc w:val="center"/>
      </w:pPr>
      <w:r>
        <w:rPr>
          <w:sz w:val="28"/>
          <w:szCs w:val="28"/>
        </w:rPr>
        <w:t>АДМИНИСТРАТИВНЫЙ РЕГЛАМЕНТ</w:t>
      </w:r>
    </w:p>
    <w:p w:rsidR="00772BBF" w:rsidRDefault="008D2006">
      <w:pPr>
        <w:widowControl/>
        <w:suppressAutoHyphens w:val="0"/>
        <w:autoSpaceDE w:val="0"/>
        <w:spacing w:after="0"/>
        <w:ind w:firstLine="709"/>
        <w:jc w:val="center"/>
        <w:textAlignment w:val="auto"/>
      </w:pP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«</w:t>
      </w:r>
      <w:r>
        <w:rPr>
          <w:rFonts w:ascii="Times New Roman" w:hAnsi="Times New Roman"/>
          <w:kern w:val="0"/>
          <w:sz w:val="28"/>
          <w:szCs w:val="28"/>
        </w:rPr>
        <w:t xml:space="preserve">Подготовка и выдача                 градостроительного плана земельного участка для </w:t>
      </w:r>
    </w:p>
    <w:p w:rsidR="00772BBF" w:rsidRDefault="008D2006">
      <w:pPr>
        <w:widowControl/>
        <w:suppressAutoHyphens w:val="0"/>
        <w:autoSpaceDE w:val="0"/>
        <w:spacing w:after="0"/>
        <w:ind w:firstLine="709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архитектурно-строительного проектирования, строительства, </w:t>
      </w:r>
    </w:p>
    <w:p w:rsidR="00772BBF" w:rsidRDefault="008D2006">
      <w:pPr>
        <w:widowControl/>
        <w:suppressAutoHyphens w:val="0"/>
        <w:autoSpaceDE w:val="0"/>
        <w:spacing w:after="0"/>
        <w:ind w:firstLine="709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реконструкции объектов капитального строительства в границах </w:t>
      </w:r>
    </w:p>
    <w:p w:rsidR="00772BBF" w:rsidRDefault="008D2006">
      <w:pPr>
        <w:widowControl/>
        <w:suppressAutoHyphens w:val="0"/>
        <w:autoSpaceDE w:val="0"/>
        <w:spacing w:after="0"/>
        <w:ind w:firstLine="709"/>
        <w:jc w:val="center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, за исключением индиви</w:t>
      </w:r>
      <w:r>
        <w:rPr>
          <w:rFonts w:ascii="Times New Roman" w:hAnsi="Times New Roman"/>
          <w:color w:val="000000"/>
          <w:sz w:val="28"/>
          <w:szCs w:val="28"/>
        </w:rPr>
        <w:t>дуальных жилых домов, садовых домов, домов блокированной застройки</w:t>
      </w:r>
      <w:r>
        <w:rPr>
          <w:rFonts w:ascii="Times New Roman" w:hAnsi="Times New Roman"/>
          <w:sz w:val="28"/>
          <w:szCs w:val="28"/>
        </w:rPr>
        <w:t>»</w:t>
      </w:r>
    </w:p>
    <w:p w:rsidR="00772BBF" w:rsidRDefault="00772BBF">
      <w:pPr>
        <w:pStyle w:val="Standard"/>
        <w:jc w:val="center"/>
        <w:rPr>
          <w:sz w:val="28"/>
          <w:szCs w:val="28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95"/>
      </w:tblGrid>
      <w:tr w:rsidR="00772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подраздела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подраздела</w:t>
            </w:r>
          </w:p>
        </w:tc>
      </w:tr>
    </w:tbl>
    <w:p w:rsidR="00772BBF" w:rsidRDefault="00772BBF">
      <w:pPr>
        <w:pStyle w:val="Standard"/>
        <w:jc w:val="center"/>
        <w:rPr>
          <w:sz w:val="2"/>
          <w:szCs w:val="2"/>
        </w:rPr>
      </w:pP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172"/>
      </w:tblGrid>
      <w:tr w:rsidR="00772BBF">
        <w:tblPrEx>
          <w:tblCellMar>
            <w:top w:w="0" w:type="dxa"/>
            <w:bottom w:w="0" w:type="dxa"/>
          </w:tblCellMar>
        </w:tblPrEx>
        <w:trPr>
          <w:trHeight w:val="252"/>
          <w:tblHeader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ind w:firstLine="54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a5"/>
              <w:spacing w:line="220" w:lineRule="atLeast"/>
              <w:ind w:left="198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I. Общие положения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Предмет регулирования административного регламента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autoSpaceDE w:val="0"/>
              <w:spacing w:after="0"/>
              <w:ind w:firstLine="76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 Административный регламент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«Подготовка и выдача градостроительного плана земельного участка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исключением индивидуальных жилых домов, садовых домов, домов блокированной застройки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(далее – Регламент) разработан в целях повышения качества и доступности предоставления муниципальной услуги «Подготовка и выдача градостроительного плана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земельного участка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за                          исключением индивидуальных жилых домов, садовых домов, домов блоки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рованной застройки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муниципальная услуга) в городском округе – городе Барнауле Алтайского края (далее – город Барнаул), создания комфортных условий для получения муниципальной услуги, в том числе через краевое автономное учреждение «Многофункциона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льный центр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государственных и муниципальных услуг Алтайского края» (далее – МФЦ) и его филиалы,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 (фун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кций)»                     (далее – Единый портал государственных и муниципальных услуг (функций), муниципальной автоматизированной информационной системы «Электронный Барнаул» (далее – городской портал) с соблюдением норм законодательства Российской Федер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ации о защите персональных данных.</w:t>
            </w:r>
          </w:p>
          <w:p w:rsidR="00772BBF" w:rsidRDefault="008D2006">
            <w:pPr>
              <w:autoSpaceDE w:val="0"/>
              <w:spacing w:after="0"/>
              <w:ind w:firstLine="76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1.2. Регламент устанавливает порядок                       и стандарт предоставления муниципальной услуги администрацией города Барнаула по заявлению правообладателей земельных участков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, а также иных лиц, в случае, предус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мотренном </w:t>
            </w:r>
            <w:hyperlink r:id="rId7" w:history="1">
              <w:r>
                <w:rPr>
                  <w:rFonts w:ascii="Times New Roman" w:eastAsia="Calibri" w:hAnsi="Times New Roman"/>
                  <w:bCs/>
                  <w:sz w:val="28"/>
                  <w:szCs w:val="28"/>
                  <w:lang w:eastAsia="en-US"/>
                </w:rPr>
                <w:t>частью 1.1 статьи 57.3</w:t>
              </w:r>
            </w:hyperlink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Градостроительного кодекса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уполномоченных представите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 в пределах полномочий администрации города Барнаула по решению вопросов местного значения, установленных Федеральным </w:t>
            </w:r>
            <w:hyperlink r:id="rId8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Федерации», </w:t>
            </w:r>
            <w:hyperlink r:id="rId9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Уставом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– города Барнаула Алтайского края, в соответствии с требованиями Федерального </w:t>
            </w:r>
            <w:hyperlink r:id="rId10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</w:t>
              </w:r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она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27.07.2010 №210-ФЗ «Об организации предоставления государственных и муниципальных услуг» (далее – Федеральный закон от 27.07.2010 №210-ФЗ).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 Регламент регулирует общественные отношения, возникающие в связи с подготовкой               и выдачей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градостроительного плана земельного участка субъектам градостроительной деятельности в целях их обеспечения информацией, необходимой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для архитектурно-строительного проектирования, строительства, реконструкции объектов капитального строительства в границах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земельного участка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за                          исключением индивидуальных жилых домов, садовых домов, домов блокированной застройки.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lastRenderedPageBreak/>
              <w:t>2. Круг заявителей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ind w:firstLine="754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Правом на подачу заявления                                  о предоставлении муниципальной услуги 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(далее – заявление) обладают правообладатели земельных участков, а также иные лица, в случае, предусмотренном </w:t>
            </w:r>
            <w:hyperlink r:id="rId11" w:history="1">
              <w:r>
                <w:rPr>
                  <w:rFonts w:eastAsia="Calibri"/>
                  <w:bCs/>
                  <w:sz w:val="28"/>
                  <w:szCs w:val="28"/>
                  <w:lang w:eastAsia="en-US"/>
                </w:rPr>
                <w:t>частью 1.1 статьи                                57.3</w:t>
              </w:r>
            </w:hyperlink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Градостроительного кодекса Российской Федерации, уполномоченные представители указанных лиц (далее – заявитель).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bookmarkStart w:id="2" w:name="P45"/>
            <w:bookmarkEnd w:id="2"/>
            <w:r>
              <w:rPr>
                <w:sz w:val="28"/>
                <w:szCs w:val="28"/>
              </w:rPr>
              <w:t xml:space="preserve">3. Требования предоставления заявителю муниципальной услуги в </w:t>
            </w:r>
            <w:r>
              <w:rPr>
                <w:sz w:val="28"/>
                <w:szCs w:val="28"/>
              </w:rPr>
      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widowControl/>
              <w:suppressAutoHyphens w:val="0"/>
              <w:autoSpaceDE w:val="0"/>
              <w:spacing w:after="0"/>
              <w:ind w:firstLine="709"/>
              <w:jc w:val="both"/>
              <w:textAlignment w:val="auto"/>
            </w:pPr>
            <w:r>
              <w:rPr>
                <w:rFonts w:ascii="Times New Roman" w:hAnsi="Times New Roman"/>
                <w:sz w:val="28"/>
                <w:szCs w:val="28"/>
              </w:rPr>
              <w:t>Тре</w:t>
            </w:r>
            <w:r>
              <w:rPr>
                <w:rFonts w:ascii="Times New Roman" w:hAnsi="Times New Roman"/>
                <w:sz w:val="28"/>
                <w:szCs w:val="28"/>
              </w:rPr>
              <w:t>бование предоставления заявителю    муниципальной услуги в соответствии с вариантом предоставления муниципальной услуги,       соответствующим признакам заявителя, определенным в результате анкетирования, а также       результата, за предоставлением которо</w:t>
            </w:r>
            <w:r>
              <w:rPr>
                <w:rFonts w:ascii="Times New Roman" w:hAnsi="Times New Roman"/>
                <w:sz w:val="28"/>
                <w:szCs w:val="28"/>
              </w:rPr>
              <w:t>го обратился заявитель, не предусмотрено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center"/>
            </w:pPr>
            <w:r>
              <w:rPr>
                <w:sz w:val="28"/>
                <w:szCs w:val="28"/>
              </w:rPr>
              <w:t>II. Стандарт предоставления муниципальной услуги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>1. Наименование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выдача градостроительного плана земельного участка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для архитектурно-строительного проектирования, строительства,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реконструкции объектов капитального строительства в границах земельного участка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за                          исключением индивидуальных жилых домов, садовых домов, домов блокированной застройки.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 xml:space="preserve">2. Наименование органа, предоставляющего муниципальную </w:t>
            </w:r>
            <w:r>
              <w:rPr>
                <w:sz w:val="28"/>
                <w:szCs w:val="28"/>
              </w:rPr>
              <w:t>услугу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Органом, предоставляющим муниципальную услугу, является администрация города Барнаула (далее – администрация города).</w:t>
            </w:r>
          </w:p>
          <w:p w:rsidR="00772BBF" w:rsidRDefault="008D2006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</w:rPr>
              <w:t xml:space="preserve">2.2 </w:t>
            </w:r>
            <w:r>
              <w:rPr>
                <w:kern w:val="0"/>
                <w:sz w:val="28"/>
                <w:szCs w:val="28"/>
              </w:rPr>
              <w:t>Выполнение административных процедур по получению (приему), регистрации</w:t>
            </w:r>
          </w:p>
          <w:p w:rsidR="00772BBF" w:rsidRDefault="008D2006">
            <w:pPr>
              <w:widowControl/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заявления и приложенных к нему документов (при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наличии), рассмотрению заявления и             приложенных к нему документов (при наличии), подготовке и подписанию градостроительного плана земельного участка, подготовке                     уведомления администрации города о выдаче                (об отк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азе в выдаче) градостроительного плана земельного участка, направлению заявителю      документов, являющихся результатом                предоставления муниципальной услуги, или            сообщения о возможности их получения при   личном обращении, осущест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вляется </w:t>
            </w:r>
            <w:r>
              <w:rPr>
                <w:rFonts w:ascii="Times New Roman" w:hAnsi="Times New Roman"/>
                <w:sz w:val="28"/>
                <w:szCs w:val="28"/>
              </w:rPr>
              <w:t>комитетом по строительству, архитектуре и развитию                   города Барнаула (далее – Комитет).</w:t>
            </w:r>
          </w:p>
          <w:p w:rsidR="00772BBF" w:rsidRDefault="008D2006">
            <w:pPr>
              <w:pStyle w:val="Standard"/>
              <w:ind w:firstLine="709"/>
              <w:jc w:val="both"/>
            </w:pPr>
            <w:r>
              <w:rPr>
                <w:kern w:val="0"/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Комитет взаимодействует в порядке межведомственного информационного взаимодействия со следующими органами государственной власти, органами </w:t>
            </w:r>
            <w:r>
              <w:rPr>
                <w:sz w:val="28"/>
                <w:szCs w:val="28"/>
              </w:rPr>
              <w:t>местного самоуправления и организациями: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Управлением Федеральной службы государственной регистрации, кадастра                               и картографии по Алтайскому краю                  (далее – Управление Росреестра по Алтайскому краю);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Управлением им</w:t>
            </w:r>
            <w:r>
              <w:rPr>
                <w:rFonts w:ascii="Times New Roman" w:hAnsi="Times New Roman"/>
                <w:sz w:val="28"/>
                <w:szCs w:val="28"/>
              </w:rPr>
              <w:t>ущественных отношений Алтайского края;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краевым государственным бюджетным учреждением «Алтайский центр недвижимости                      и государственной кадастровой оценки»;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Межрайонной инспекцией Федеральной налоговой службы №14 по Алтайскому краю;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</w:t>
            </w:r>
            <w:r>
              <w:rPr>
                <w:rFonts w:ascii="Times New Roman" w:hAnsi="Times New Roman"/>
                <w:sz w:val="28"/>
                <w:szCs w:val="28"/>
              </w:rPr>
              <w:t>етом по земельным ресурсам                           и землеустройству города Барнаула;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Межрегиональным территориальным управлением федерального агентства по управлению государственным имуществом в Алтайском крае и республике Алтай;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правообладателями сетей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инженерно-технического обеспечения (за исключением сетей электроснабжения).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2.4. Возможность принятия МФЦ (филиалом МФЦ) решения об отказе в приеме заявления и документов и (или) информации, необходимых для предоставления муниципальной услуги, не предусмо</w:t>
            </w:r>
            <w:r>
              <w:rPr>
                <w:rFonts w:ascii="Times New Roman" w:hAnsi="Times New Roman"/>
                <w:sz w:val="28"/>
                <w:szCs w:val="28"/>
              </w:rPr>
              <w:t>трена.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>3. Результат предоставления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 Виды документов, являющихся результатом предоставления муниципальной услуги: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3.1.1. Градостроительный план земельного участка;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3.1.2. Уведомление администрации города Барнаула о выдаче (об </w:t>
            </w:r>
            <w:r>
              <w:rPr>
                <w:rFonts w:ascii="Times New Roman" w:hAnsi="Times New Roman"/>
                <w:sz w:val="28"/>
                <w:szCs w:val="28"/>
              </w:rPr>
              <w:t>отказе в выдаче) градостроительного плана земельного участка.</w:t>
            </w:r>
          </w:p>
          <w:p w:rsidR="00772BBF" w:rsidRDefault="008D2006">
            <w:pPr>
              <w:pStyle w:val="Standard"/>
              <w:ind w:firstLine="709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3.2. Направление (выдача) заявителю документа, являющегося результатом предоставления муниципальной услуги, осуществляется Комитетом в порядке, предусмотренным разделом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Регламента.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3.3. Поср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(функций),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портала фиксируется факт получения заявителем результата предоставления муниципальной услуги.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 Способы получения результата предоставления муниципальной услуги: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виде </w:t>
            </w:r>
            <w:r>
              <w:rPr>
                <w:rFonts w:ascii="Times New Roman" w:hAnsi="Times New Roman"/>
                <w:sz w:val="28"/>
                <w:szCs w:val="28"/>
              </w:rPr>
              <w:t>бумажного документа, который заявитель получает непосредственно при личном обращении в орган, предоставляющий муниципальную услугу;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МФЦ;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виде электронного докум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ента, который направляется органом, предоставляющим муниципальную услугу, заявителю посредством электронной почты,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портала. 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Заявителем выбирается один из способов получения резуль</w:t>
            </w:r>
            <w:r>
              <w:rPr>
                <w:rFonts w:ascii="Times New Roman" w:hAnsi="Times New Roman"/>
                <w:sz w:val="28"/>
                <w:szCs w:val="28"/>
              </w:rPr>
              <w:t>тата предоставления муниципальной услуги, о чем в заявлении делается соответствующая отметка.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4. Срок предоставления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 Администрация города выдает градостроительный план земельного участка или отказ в выдаче градостроительного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плана земельного участка в течение 14 рабочих дней со дня получения заявления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4.2. В случае предоставления заявления через МФЦ (филиал МФЦ) срок предоставления муниципальной услуги исчисляется со дня передачи МФЦ (филиалом МФЦ) заявления и докум</w:t>
            </w:r>
            <w:r>
              <w:rPr>
                <w:rFonts w:ascii="Times New Roman" w:hAnsi="Times New Roman"/>
                <w:sz w:val="28"/>
                <w:szCs w:val="28"/>
              </w:rPr>
              <w:t>ентов, указанных в пункте 6.1 подраздела 6 настоящего раздела Регламента, в Комитет.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5198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5. Правовые основания для предоставления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612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Актуальный перечень нормативных правовых актов, регламентирующих предоставление муниципальной услуги,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с указанием их реквизитов, а также информация                 о порядке досудебного (внесудебного) обжалования решений и действий (бездействий) органов, предоставляющих муниципальную услугу, а также их должностных лиц,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служащих, работников размещаются на официальном Интернет-сайте города Барнаула, в федеральной государственной информационной системе «Федеральный реестр государственных и муниципальных услуг (функций)»,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(функций)</w:t>
            </w:r>
            <w:r>
              <w:rPr>
                <w:rFonts w:ascii="Times New Roman" w:hAnsi="Times New Roman"/>
                <w:sz w:val="28"/>
                <w:szCs w:val="28"/>
              </w:rPr>
              <w:t>, городском портале.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>6. 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получения градостроительного плана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земельного участка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для архитектурно-строительного проектирования, строительства,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реконструкции объектов капитального строительства в границах земельного участка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за                          исключением индивидуальных жилых домов, садовых домов, домов блокированной застройки</w:t>
            </w:r>
            <w:r>
              <w:rPr>
                <w:rFonts w:ascii="Times New Roman" w:hAnsi="Times New Roman"/>
                <w:sz w:val="28"/>
                <w:szCs w:val="28"/>
              </w:rPr>
              <w:t>, заявитель представляет в Комитет заявление (по форме, установ</w:t>
            </w:r>
            <w:r>
              <w:rPr>
                <w:rFonts w:ascii="Times New Roman" w:hAnsi="Times New Roman"/>
                <w:sz w:val="28"/>
                <w:szCs w:val="28"/>
              </w:rPr>
              <w:t>ленной в приложении 1 к Регламенту) в виде бумажного документа (посредством личного обращения, почтового обращения, через МФЦ (филиал МФЦ) либо в виде электронного документа (посредством электронной почты,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Единого портала государственных и муниципальных ус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портала).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  <w: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 заявлению прикладываются следующие документы: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подачи заявления уполномоченным представителем к заявлению прилагается документ, удостоверяющий его личность, дов</w:t>
            </w:r>
            <w:r>
              <w:rPr>
                <w:rFonts w:ascii="Times New Roman" w:hAnsi="Times New Roman"/>
                <w:sz w:val="28"/>
                <w:szCs w:val="28"/>
              </w:rPr>
              <w:t>еренность, выданная и оформленная в порядке, предусмотренном законодательством Российской Федерации, а если заявление подается в форме электронного документа, то прилагается надлежащим образом оформленная доверенность в форме электронного документа. Довере</w:t>
            </w:r>
            <w:r>
              <w:rPr>
                <w:rFonts w:ascii="Times New Roman" w:hAnsi="Times New Roman"/>
                <w:sz w:val="28"/>
                <w:szCs w:val="28"/>
              </w:rPr>
              <w:t>нность, подтверждающая правомочие на обращение                         за получением муниципальной услуги, выданная физическим лицом, удостоверяется усиленной квалифицированной электронной подписью нотариуса. Доверенность, подтверждающая правомочие на обра</w:t>
            </w:r>
            <w:r>
              <w:rPr>
                <w:rFonts w:ascii="Times New Roman" w:hAnsi="Times New Roman"/>
                <w:sz w:val="28"/>
                <w:szCs w:val="28"/>
              </w:rPr>
              <w:t>щение за получением муниципальной услуги, выданная организацией, удостоверяется усиленной квалифицированной электронной подписью уполномоченного должностного лица организации.</w:t>
            </w:r>
          </w:p>
          <w:p w:rsidR="00772BBF" w:rsidRDefault="008D2006">
            <w:pPr>
              <w:spacing w:after="0"/>
              <w:ind w:firstLine="3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направлении заявления о предоставлении муниципальной услуги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 идентификация заявителя осуществляется посредством авторизации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 портале, с использованием учетной за</w:t>
            </w:r>
            <w:r>
              <w:rPr>
                <w:rFonts w:ascii="Times New Roman" w:hAnsi="Times New Roman"/>
                <w:sz w:val="28"/>
                <w:szCs w:val="28"/>
              </w:rPr>
              <w:t>писи Единого портала государственных и муниципальных услуг (функций), созданной в Единой системе идентификации и аутентификации.</w:t>
            </w:r>
          </w:p>
          <w:p w:rsidR="00772BBF" w:rsidRDefault="008D2006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6.3. При подаче документов, указанных                      в пункте 6.1 настоящего подраздела Регламента, на бумажном носителе </w:t>
            </w:r>
            <w:r>
              <w:rPr>
                <w:rFonts w:ascii="Times New Roman" w:hAnsi="Times New Roman"/>
                <w:sz w:val="28"/>
                <w:szCs w:val="28"/>
              </w:rPr>
              <w:t>лично специалисту Комитета, специалисту МФЦ (филиала МФЦ), ответственному за прием заявлений и прилагаемых к ним документов, заявителем предъявляются для сверки копий оригиналы или нотариально заверенные копии данных документов.</w:t>
            </w:r>
          </w:p>
          <w:p w:rsidR="00772BBF" w:rsidRDefault="008D2006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направления докуме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нтов, указанных в пункте 6.1 настоящего подраздела Регламента, по почте или одним из способов, позволяющих производить передачу данных в электронной форме, оригиналы (нотариально заверенные копии) документов должны быть предъявлены заявителем для сверки в </w:t>
            </w:r>
            <w:r>
              <w:rPr>
                <w:rFonts w:ascii="Times New Roman" w:hAnsi="Times New Roman"/>
                <w:sz w:val="28"/>
                <w:szCs w:val="28"/>
              </w:rPr>
              <w:t>течение пяти рабочих дней со дня его уведомления о необходимости предъявить оригиналы (нотариально заверенные копии) документов для сверки.</w:t>
            </w:r>
          </w:p>
          <w:p w:rsidR="00772BBF" w:rsidRDefault="008D2006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заявителя о необходимости предъявить оригиналы (нотариально заверенные копии) документов для сверки осущ</w:t>
            </w:r>
            <w:r>
              <w:rPr>
                <w:rFonts w:ascii="Times New Roman" w:hAnsi="Times New Roman"/>
                <w:sz w:val="28"/>
                <w:szCs w:val="28"/>
              </w:rPr>
              <w:t>ествляется специалистом Комитета в течение одного рабочего дня со дня поступления документов, указанных в пункте 6.1 настоящего подраздела Регламента, по номеру телефона или адресу электронной почты, указанным в заявлении.</w:t>
            </w:r>
          </w:p>
          <w:p w:rsidR="00772BBF" w:rsidRDefault="008D2006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 Заявитель в заявлении выража</w:t>
            </w:r>
            <w:r>
              <w:rPr>
                <w:rFonts w:ascii="Times New Roman" w:hAnsi="Times New Roman"/>
                <w:sz w:val="28"/>
                <w:szCs w:val="28"/>
              </w:rPr>
              <w:t>ет согласие на обработку персональных данных                              в соответствии с требованиями Федерального закона от 27.07.2006 №152-ФЗ «О персональных данных».</w:t>
            </w:r>
          </w:p>
          <w:p w:rsidR="00772BBF" w:rsidRDefault="008D2006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имеет право выразить согласие на информирование о ходе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 путем СМС-оповещения по телефону, указанному в заявлении, в соответствии с требованиями Федерального закона от 07.07.2003 №126-ФЗ «О связи».</w:t>
            </w:r>
          </w:p>
          <w:p w:rsidR="00772BBF" w:rsidRDefault="008D2006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подписывается заявителем либо его уполномоченным представителем. Заявление в форме 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от 27.07.2010               №210-ФЗ. </w:t>
            </w:r>
          </w:p>
          <w:p w:rsidR="00772BBF" w:rsidRDefault="008D2006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направляется в Комитет в </w:t>
            </w:r>
            <w:r>
              <w:rPr>
                <w:rFonts w:ascii="Times New Roman" w:hAnsi="Times New Roman"/>
                <w:sz w:val="28"/>
                <w:szCs w:val="28"/>
              </w:rPr>
              <w:t>форме электронного документа посредством отправки в электронной форме в виде файла в формате doc, docx, txt, xls, xlsx, rtf. Электронные документы (электронные образы документов), прилагаемые к заявлению, в том числе доверенности, направляются в виде файло</w:t>
            </w:r>
            <w:r>
              <w:rPr>
                <w:rFonts w:ascii="Times New Roman" w:hAnsi="Times New Roman"/>
                <w:sz w:val="28"/>
                <w:szCs w:val="28"/>
              </w:rPr>
              <w:t>в в форматах pdf, tif.</w:t>
            </w:r>
          </w:p>
          <w:p w:rsidR="00772BBF" w:rsidRDefault="008D2006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предоставляемых электронных документов (электронных образцов документов)                 в указанных форматах должно позволять в полном объеме прочитать текст документа и распознать его реквизиты.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случае подачи заявления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электронной форме через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Единый портал государственных и муниципальных услуг (функций) или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портал к заявлению прикрепляются отсканированные копии документов в формате, исключающем возможность редактирования, либо заверенные усиленной квалифициров</w:t>
            </w:r>
            <w:r>
              <w:rPr>
                <w:rFonts w:ascii="Times New Roman" w:hAnsi="Times New Roman"/>
                <w:sz w:val="28"/>
                <w:szCs w:val="28"/>
              </w:rPr>
              <w:t>анной электронной подписью лица, подписавшего документ, уполномоченного лица органа, выдавшего документ, или усиленной квалифицированной электронной подписью нотариуса.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отдельный документ должен быть загружен в виде отдельного файла. Количество файл</w:t>
            </w:r>
            <w:r>
              <w:rPr>
                <w:rFonts w:ascii="Times New Roman" w:hAnsi="Times New Roman"/>
                <w:sz w:val="28"/>
                <w:szCs w:val="28"/>
              </w:rPr>
              <w:t>ов должно соответствовать количеству направляемых документов, а наименования файлов должны позволять идентифицировать документы.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 Документы, не указанные в пункте                   6.1 настоящего подраздела Регламента, не могут быть затребованы у заяви</w:t>
            </w:r>
            <w:r>
              <w:rPr>
                <w:rFonts w:ascii="Times New Roman" w:hAnsi="Times New Roman"/>
                <w:sz w:val="28"/>
                <w:szCs w:val="28"/>
              </w:rPr>
              <w:t>теля.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 Комитет не вправе требовать от заявителя: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предоставлением муниципальной услуги;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</w:t>
            </w:r>
            <w:r>
              <w:rPr>
                <w:rFonts w:ascii="Times New Roman" w:hAnsi="Times New Roman"/>
                <w:sz w:val="28"/>
                <w:szCs w:val="28"/>
              </w:rPr>
              <w:t>нии органов государственной власти и органов местного самоуправления, участвующих в предоставлении муниципальной услуги, за исключением документов, указанных в части 6 статьи 7 Федерального закона от 27.07.2010 №210-ФЗ.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6.7. Заявитель по собственной инициа</w:t>
            </w:r>
            <w:r>
              <w:rPr>
                <w:rFonts w:ascii="Times New Roman" w:hAnsi="Times New Roman"/>
                <w:sz w:val="28"/>
                <w:szCs w:val="28"/>
              </w:rPr>
              <w:t>тиве предоставляет следующие документы (информацию):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правоустанавливающие документы                            на объекты недвижимости или уведомление об отсутствии в Едином государственном реестре недвижимости (далее – ЕГРН) сведений о зарегистрированных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правах на объекты недвижимости;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документы, подтверждающие регистрацию юридического лица, в случае обращения юридического лица;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правах на земельный участок, находящийся в государственной или муниципальной собственности или информацию об отсутстви</w:t>
            </w:r>
            <w:r>
              <w:rPr>
                <w:rFonts w:ascii="Times New Roman" w:hAnsi="Times New Roman"/>
                <w:sz w:val="28"/>
                <w:szCs w:val="28"/>
              </w:rPr>
              <w:t>и таких сведений;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справку о наличии (отсутствии) зарегистрированных до 30.10.1998 правах                         на недвижимое имущество, находящееся на земельном участке;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о правах на земельный участок, государственная собственность на который н</w:t>
            </w:r>
            <w:r>
              <w:rPr>
                <w:rFonts w:ascii="Times New Roman" w:hAnsi="Times New Roman"/>
                <w:sz w:val="28"/>
                <w:szCs w:val="28"/>
              </w:rPr>
              <w:t>е разграничена;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определяемую с учетом программ комплексного развит</w:t>
            </w:r>
            <w:r>
              <w:rPr>
                <w:rFonts w:ascii="Times New Roman" w:hAnsi="Times New Roman"/>
                <w:sz w:val="28"/>
                <w:szCs w:val="28"/>
              </w:rPr>
              <w:t>ия систем коммунальной инфраструктуры города Барнаула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</w:t>
            </w:r>
            <w:r>
              <w:rPr>
                <w:rFonts w:ascii="Times New Roman" w:hAnsi="Times New Roman"/>
                <w:sz w:val="28"/>
                <w:szCs w:val="28"/>
              </w:rPr>
              <w:t>анную информацию.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6.8. Непредоставление заявителем указанных в </w:t>
            </w:r>
            <w:hyperlink r:id="rId12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6.</w:t>
              </w:r>
            </w:hyperlink>
            <w:r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настоящего подраздела Регламента документов, необходимых в соответствии с нормативными правовыми актами для предоставления муниципальной услуги, которые наход</w:t>
            </w:r>
            <w:r>
              <w:rPr>
                <w:rFonts w:ascii="Times New Roman" w:hAnsi="Times New Roman"/>
                <w:sz w:val="28"/>
                <w:szCs w:val="28"/>
              </w:rPr>
              <w:t>ятся в распоряжении органов государственной власти и органов местного самоуправления,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</w:t>
            </w:r>
            <w:r>
              <w:rPr>
                <w:rFonts w:ascii="Times New Roman" w:hAnsi="Times New Roman"/>
                <w:sz w:val="28"/>
                <w:szCs w:val="28"/>
              </w:rPr>
              <w:t>тавлении муниципальной услуги.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 xml:space="preserve"> 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Основания для отказа в приеме документов, необходимых для предоставления муниципальной услуги, </w:t>
            </w:r>
            <w:r>
              <w:rPr>
                <w:rFonts w:ascii="Times New Roman" w:hAnsi="Times New Roman"/>
                <w:sz w:val="28"/>
                <w:szCs w:val="28"/>
              </w:rPr>
              <w:t>действующим законодательством Российской Федерации не предусмотрены.</w:t>
            </w:r>
          </w:p>
          <w:p w:rsidR="00772BBF" w:rsidRDefault="00772BBF">
            <w:pPr>
              <w:pStyle w:val="ConsPlusNormal"/>
              <w:spacing w:before="220" w:after="160"/>
              <w:ind w:firstLine="540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>8.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8.1.  Приостановление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 законодательством Российской Федерации не предусмотрено.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8.2.  Основанием для отказа в выдаче градостроительного плана земельного участка является обращение лица, не являющегося его правообладателем или иным лицом, в случае, предусмотр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енном </w:t>
            </w:r>
            <w:hyperlink r:id="rId13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 1.1 статьи                              57.3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8.3.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В случае если в соответствии                                    с Градостроительным </w:t>
            </w:r>
            <w:hyperlink r:id="rId14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>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</w:t>
            </w:r>
            <w:r>
              <w:rPr>
                <w:rFonts w:ascii="Times New Roman" w:hAnsi="Times New Roman"/>
                <w:sz w:val="28"/>
                <w:szCs w:val="28"/>
              </w:rPr>
              <w:t>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                                в соответствии с договором о комплексн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развитии территории (за исключением случаев самостоятельной реализации Российской Федерацией, Алтайским краем или городом Барнаулом решения о комплексном развитии территории или реализации такого решения юридическим лицом, определенным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Градостроительным </w:t>
            </w:r>
            <w:hyperlink r:id="rId15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или Алтайским краем).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8.4. Отказ в предоставлении муниципальной ус</w:t>
            </w:r>
            <w:r>
              <w:rPr>
                <w:rFonts w:ascii="Times New Roman" w:hAnsi="Times New Roman"/>
                <w:sz w:val="28"/>
                <w:szCs w:val="28"/>
              </w:rPr>
              <w:t>луги не является препятствием для повторной подачи заявления при условии устранения обстоятельств, по которым заявителю было отказано. Комитет не вправе требовать от заявителя предоставления документов и информации, отсутствие и (или) недостоверность котор</w:t>
            </w:r>
            <w:r>
              <w:rPr>
                <w:rFonts w:ascii="Times New Roman" w:hAnsi="Times New Roman"/>
                <w:sz w:val="28"/>
                <w:szCs w:val="28"/>
              </w:rPr>
              <w:t>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от 27.07.2010 №210-ФЗ.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8.5. Отказ в предоставлении муниципальной услуги может быть обжал</w:t>
            </w:r>
            <w:r>
              <w:rPr>
                <w:rFonts w:ascii="Times New Roman" w:hAnsi="Times New Roman"/>
                <w:sz w:val="28"/>
                <w:szCs w:val="28"/>
              </w:rPr>
              <w:t>ован заявителем в досудебном (внесудебном) или судебном порядке.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8.6. Критерий принятия решения                             о предоставлении муниципальной услуги: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оснований для отказа в предоставлении муниципальной услуги.</w:t>
            </w:r>
          </w:p>
          <w:p w:rsidR="00772BBF" w:rsidRDefault="008D2006">
            <w:pPr>
              <w:spacing w:after="0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8.7. Критерий принятия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решения                             об отказе в предоставлении муниципальной услуги:</w:t>
            </w:r>
          </w:p>
          <w:p w:rsidR="00772BBF" w:rsidRDefault="008D2006">
            <w:pPr>
              <w:spacing w:after="0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оснований для отказа                              в предоставлении муниципальной услуги.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 xml:space="preserve">9. Размер платы, взимаемой с заявителя при предоставлении муниципальной </w:t>
            </w:r>
            <w:r>
              <w:rPr>
                <w:sz w:val="28"/>
                <w:szCs w:val="28"/>
              </w:rPr>
              <w:t>услуги, и способы ее взимания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Взимание платы за предоставление муниципальной услуги законодательством Российской Федерации не предусмотрено.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 xml:space="preserve">10.  Максимальный срок ожидания в очереди при подаче заявления о предоставлении муниципальной услуги и при </w:t>
            </w:r>
            <w:r>
              <w:rPr>
                <w:sz w:val="28"/>
                <w:szCs w:val="28"/>
              </w:rPr>
              <w:t>получении результата предоставления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10.1. Срок ожидания заявителя в очереди               при подаче заявления в Комитете или в МФЦ (филиалах МФЦ) не должен превышать 15 минут.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10.2. Срок ожидания заявителя в очереди при получении резу</w:t>
            </w:r>
            <w:r>
              <w:rPr>
                <w:rFonts w:ascii="Times New Roman" w:hAnsi="Times New Roman"/>
                <w:sz w:val="28"/>
                <w:szCs w:val="28"/>
              </w:rPr>
              <w:t>льтата предоставления муниципальной услуги в Комитет или МФЦ (филиалах МФЦ) не должен превышать 15 минут.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10.3. При подаче документов, предусмотренных подразделом 6 настоящего раздела Регламента, по почте, по электронной почте, через Единый портал государс</w:t>
            </w:r>
            <w:r>
              <w:rPr>
                <w:rFonts w:ascii="Times New Roman" w:hAnsi="Times New Roman"/>
                <w:sz w:val="28"/>
                <w:szCs w:val="28"/>
              </w:rPr>
              <w:t>твенных и муниципальных услуг (функций) или городской портал необходимость ожидания в очереди при подаче заявления исключается.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11. Срок регистрации заявления о предоставлении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подлежит обязательной регистрации в течение одно</w:t>
            </w:r>
            <w:r>
              <w:rPr>
                <w:rFonts w:ascii="Times New Roman" w:hAnsi="Times New Roman"/>
                <w:sz w:val="28"/>
                <w:szCs w:val="28"/>
              </w:rPr>
              <w:t>го рабочего дня с момента поступления заявления в Комитет в порядке, определенном разделом III Регламента.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>12. Требования к помещениям, в которых предоставляются муниципальные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12.1. Комитет обеспечивает в зданиях и помещениях, в которых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муниципальная услуга, зале ожидания и местах для заполнения заявлений о предоставлении муниципальной услуги: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комфортное расположение заявителя                       и специалиста, осуществляющего прием заявлений о предоставлении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 услуги и прилагаемых к ним документов;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и удобство заполнения заявителем заявления о предоставлении муниципальной услуги на бумажном носителе;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 к нормативным правовым актам, регламентирующим полномочия и сферу компетенции органа, предос</w:t>
            </w:r>
            <w:r>
              <w:rPr>
                <w:rFonts w:ascii="Times New Roman" w:hAnsi="Times New Roman"/>
                <w:sz w:val="28"/>
                <w:szCs w:val="28"/>
              </w:rPr>
              <w:t>тавляющего муниципальную услугу;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 к нормативным правовым актам, регулирующим предоставление муниципальной услуги;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информационных стендов, содержащих информацию, связанную                                  с предоставлением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>,                        и отвечающих требованиям пункта 12.3 настоящего подраздела Регламента.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12.2. Комитетом выполняются требования Федерального закона от 24.11.1995 №181-ФЗ      «О социальной защите инвалидов в Российской Федерации» в части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</w:t>
            </w:r>
            <w:r>
              <w:rPr>
                <w:rFonts w:ascii="Times New Roman" w:hAnsi="Times New Roman"/>
                <w:sz w:val="28"/>
                <w:szCs w:val="28"/>
              </w:rPr>
              <w:t>итории, прилегающей к зданию,                     в котором предоставляется муниципальная услуга, должны быть оборудованы парковочные места, в том числе не менее 10 процентов мест                     (но не менее одного места) для бесплатной парковки транс</w:t>
            </w:r>
            <w:r>
              <w:rPr>
                <w:rFonts w:ascii="Times New Roman" w:hAnsi="Times New Roman"/>
                <w:sz w:val="28"/>
                <w:szCs w:val="28"/>
              </w:rPr>
              <w:t>портных средств, управляемых                 инвалидами I, II групп, и транспортных средств, перевозящих таких инвалидов и (или) детей-инвалидов. На граждан из числа                          инвалидов III группы распространяются нормы настоящего пункта Рег</w:t>
            </w:r>
            <w:r>
              <w:rPr>
                <w:rFonts w:ascii="Times New Roman" w:hAnsi="Times New Roman"/>
                <w:sz w:val="28"/>
                <w:szCs w:val="28"/>
              </w:rPr>
              <w:t>ламента в порядке, установленном Правительством Российской Федерации.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Указанные места для парковки не должны занимать иные транспортные средства,                               за исключением случаев, предусмотренных правилами дорожного движения.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 в зда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и помещения, в которых предоставляется муниципальная услуга, в зал ожидания и места для заполнения заявлений                      о предоставлении муниципальной услуги, передвижение по указанным зданиям, помещениям, залу и местам, а также выход из них </w:t>
            </w:r>
            <w:r>
              <w:rPr>
                <w:rFonts w:ascii="Times New Roman" w:hAnsi="Times New Roman"/>
                <w:sz w:val="28"/>
                <w:szCs w:val="28"/>
              </w:rPr>
              <w:t>не должны создавать затруднений для инвалидов и иных маломобильных групп населения.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Комитета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услуги: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</w:t>
            </w:r>
            <w:r>
              <w:rPr>
                <w:rFonts w:ascii="Times New Roman" w:hAnsi="Times New Roman"/>
                <w:sz w:val="28"/>
                <w:szCs w:val="28"/>
              </w:rPr>
              <w:t>слуги и на прилегающих к зданиям, в которых предоставляется муниципальная услуга, территориях;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                                      и маломобильн</w:t>
            </w:r>
            <w:r>
              <w:rPr>
                <w:rFonts w:ascii="Times New Roman" w:hAnsi="Times New Roman"/>
                <w:sz w:val="28"/>
                <w:szCs w:val="28"/>
              </w:rPr>
              <w:t>ыми группами населения муниципальной услуги наравне с другими лицами.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Комитетом обеспечивается: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надлежащее размещение носителей информации, необходимых для обеспечения доступности муниципальной услуги для инвалидов, с учетом ограничений их </w:t>
            </w:r>
            <w:r>
              <w:rPr>
                <w:rFonts w:ascii="Times New Roman" w:hAnsi="Times New Roman"/>
                <w:sz w:val="28"/>
                <w:szCs w:val="28"/>
              </w:rPr>
              <w:t>жизнедеятельности;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допуск в здания и помещения, в которых предоставляется муниципальная услуга, в зал ожидания и к местам для заполнения заявлений                     о предоставлении муниципальной услуги сурдопереводчика, тифлосурдопереводчика;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допуск в з</w:t>
            </w:r>
            <w:r>
              <w:rPr>
                <w:rFonts w:ascii="Times New Roman" w:hAnsi="Times New Roman"/>
                <w:sz w:val="28"/>
                <w:szCs w:val="28"/>
              </w:rPr>
              <w:t>дания и помещения, в которых предоставляется муниципальная услуга, в зал ожидания и к местам для заполнения заявлений                  о предоставлении муниципальной услуги                  собаки-проводника при наличии документа, подтверждающего ее специа</w:t>
            </w:r>
            <w:r>
              <w:rPr>
                <w:rFonts w:ascii="Times New Roman" w:hAnsi="Times New Roman"/>
                <w:sz w:val="28"/>
                <w:szCs w:val="28"/>
              </w:rPr>
              <w:t>льное обучение, 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</w:t>
            </w:r>
            <w:r>
              <w:rPr>
                <w:rFonts w:ascii="Times New Roman" w:hAnsi="Times New Roman"/>
                <w:sz w:val="28"/>
                <w:szCs w:val="28"/>
              </w:rPr>
              <w:t>ачи».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12.3. Информационные стенды должны размещаться на видном и доступном для граждан месте.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ar269"/>
            <w:bookmarkEnd w:id="3"/>
            <w:r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</w:t>
            </w:r>
            <w:r>
              <w:rPr>
                <w:rFonts w:ascii="Times New Roman" w:hAnsi="Times New Roman"/>
                <w:sz w:val="28"/>
                <w:szCs w:val="28"/>
              </w:rPr>
              <w:t>ми: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Регламента;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извлечения из нормативных правовых актов Российской Федерации, регулирующих предоставление муниципальной услуги,                               и регламентирующих полномочия и сферу компетенции органа, предоставляющего муниципальную ус</w:t>
            </w:r>
            <w:r>
              <w:rPr>
                <w:rFonts w:ascii="Times New Roman" w:hAnsi="Times New Roman"/>
                <w:sz w:val="28"/>
                <w:szCs w:val="28"/>
              </w:rPr>
              <w:t>лугу;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заявления и образец его заполнения;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перечень документов, необходимых                                для предоставления муниципальной услуги.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>13. Показатели доступности и качества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13.1. Показателями доступности и качества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униципальной услуги являются: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своевременность (соблюдение установленного срока предоставления муниципальной услуги);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(удовлетворенность заявителя качеством предоставления муниципальной услуги и правильность оформления документов в ходе предоставле</w:t>
            </w:r>
            <w:r>
              <w:rPr>
                <w:rFonts w:ascii="Times New Roman" w:hAnsi="Times New Roman"/>
                <w:sz w:val="28"/>
                <w:szCs w:val="28"/>
              </w:rPr>
              <w:t>ния муниципальной услуги);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доступность (показатели оценки соблюдения права заявителя на получение актуальной и достоверной информации о порядке предоставления муниципальной услуги);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 обжалования (показатели оценки реализации права заявителя на обжал</w:t>
            </w:r>
            <w:r>
              <w:rPr>
                <w:rFonts w:ascii="Times New Roman" w:hAnsi="Times New Roman"/>
                <w:sz w:val="28"/>
                <w:szCs w:val="28"/>
              </w:rPr>
              <w:t>ование действий (бездействия) в ходе предоставления муниципальной услуги);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вежливость (показатели оценки заявителя проявления вежливого отношения муниципальными служащими (должностными лицами) в ходе предоставления муниципальной услуги).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13.2. Оценка </w:t>
            </w:r>
            <w:r>
              <w:rPr>
                <w:rFonts w:ascii="Times New Roman" w:hAnsi="Times New Roman"/>
                <w:sz w:val="28"/>
                <w:szCs w:val="28"/>
              </w:rPr>
              <w:t>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      </w:r>
          </w:p>
          <w:tbl>
            <w:tblPr>
              <w:tblW w:w="5766" w:type="dxa"/>
              <w:tblInd w:w="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349"/>
              <w:gridCol w:w="1417"/>
            </w:tblGrid>
            <w:tr w:rsidR="00772BBF">
              <w:tblPrEx>
                <w:tblCellMar>
                  <w:top w:w="0" w:type="dxa"/>
                  <w:bottom w:w="0" w:type="dxa"/>
                </w:tblCellMar>
              </w:tblPrEx>
              <w:trPr>
                <w:trHeight w:val="612"/>
              </w:trPr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качества и доступности</w:t>
                  </w:r>
                </w:p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Целевое значение показате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ля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rPr>
                <w:trHeight w:val="331"/>
              </w:trPr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Своевременность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1.1. % (доля) случаев предоставления муниципальной услуги с соблюдением установленного срока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98% - 100%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Качество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rPr>
                <w:trHeight w:val="168"/>
              </w:trPr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rPr>
                <w:trHeight w:val="565"/>
              </w:trPr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2.1. % (доля) заявителей, удовлетворенных качеством предоставления 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98% - 100%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2.2. % (доля) правильно оформленных документов в ходе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98% - 100%</w:t>
                  </w:r>
                </w:p>
                <w:p w:rsidR="00772BBF" w:rsidRDefault="00772BBF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Доступность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3.1. % (доля) заявителей, удовлетворенных качеством и объемом информации по вопросам предоставления 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муниципальной услуги, размещенной в местах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98% - 100%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3.2. % (доля) заявителей, считающих, что представленная информация по вопросам предоставления муниципальной услуги, размещенная в сети Интернет, доступна и понятна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8% - 100%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 Процесс обжалования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4.1. % (доля) обоснованных жалоб в сравнении с общим количеством жалоб, поданных заявителями в ходе досудебного (внесудебного) 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0,02% - 0%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4.2. % (доля) обоснованных жалоб, рассмотренных и удовлетворенных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установленный срок в ходе досудебного (внесудебного) 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98% - 100%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4.3. % (доля) заявителей, удовлетворенных установленным досудебным (внесудебным) порядком 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98% - 100%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4.4. % (доля) заявителей, удовлетворенных сроками досудебного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(внесудебного) 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98% - 100%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 Вежливость</w:t>
                  </w:r>
                </w:p>
              </w:tc>
            </w:tr>
            <w:tr w:rsidR="00772BB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both"/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5.1. 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BBF" w:rsidRDefault="008D2006">
                  <w:pPr>
                    <w:spacing w:after="0"/>
                    <w:jc w:val="center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98% - 100%</w:t>
                  </w:r>
                </w:p>
              </w:tc>
            </w:tr>
          </w:tbl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13.3.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взаимодействий заявителя с муниципальными служащими (должностными лицами) при предоставлении муниципальной услуги не должно превышать двух раз.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взаимодействий заявителя с муниципальными служащими (должностными лицами) при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 не должна превышать     15 минут.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14. Иные требования,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</w:t>
            </w:r>
            <w:r>
              <w:rPr>
                <w:sz w:val="28"/>
                <w:szCs w:val="28"/>
              </w:rPr>
              <w:t>форме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14.1. Информация о месте нахождения, почтовом адресе, графике работы и (или) графике приема заявителей, контактных телефонах, адресе электронной почты органа, предоставляющего муниципальную услугу, органов государственной власти, органов местного 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оуправления, организаций, участвующих в предоставлении муниципальной услуги, размещена на официальном Интернет-сайте города Барнаула – http://barnaul.org        (далее – сайт города), на информационных стендах в местах предоставления муниципальной услуги, </w:t>
            </w:r>
            <w:r>
              <w:rPr>
                <w:rFonts w:ascii="Times New Roman" w:hAnsi="Times New Roman"/>
                <w:sz w:val="28"/>
                <w:szCs w:val="28"/>
              </w:rPr>
              <w:t>на Едином портале государственных и муниципальных услуг (функций), городском портале.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14.2. Муниципальная услуга может быть получена заявителем по принципу «одного окна» в МФЦ (филиалах МФЦ).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месте нахождения, графике работы, контактных </w:t>
            </w:r>
            <w:r>
              <w:rPr>
                <w:rFonts w:ascii="Times New Roman" w:hAnsi="Times New Roman"/>
                <w:sz w:val="28"/>
                <w:szCs w:val="28"/>
              </w:rPr>
              <w:t>телефонах, адресе электронной почты МФЦ (филиалов МФЦ) размещена на сайте города, на официальном сайте МФЦ – http://mfc22.ru (далее – сайт МФЦ).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14.3. Информация о порядке и сроках получения муниципальной услуги может быть получена заявителем на Едином пор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тале государственных и муниципальных услуг (функций), городском портале. В электронном виде муниципальная услуга может быть получена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Единого портала гос</w:t>
            </w:r>
            <w:r>
              <w:rPr>
                <w:rFonts w:ascii="Times New Roman" w:hAnsi="Times New Roman"/>
                <w:sz w:val="28"/>
                <w:szCs w:val="28"/>
              </w:rPr>
              <w:t>ударственных                и муниципальных услуг (функций) и городского портала в информационно-телекоммуникационной сети «Интернет»      (далее – сеть Интернет) указаны в приложении 2 к Регламенту.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получения муниципальной услуги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.4. Информация по вопросам предоставления муниципальной услуги, в том числе о порядке и сроках ее оказания                (далее – информация по вопросам предоставления муниципальной услуги), является открытой и общедоступной.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14.4.1. Информация по вопроса</w:t>
            </w:r>
            <w:r>
              <w:rPr>
                <w:rFonts w:ascii="Times New Roman" w:hAnsi="Times New Roman"/>
                <w:sz w:val="28"/>
                <w:szCs w:val="28"/>
              </w:rPr>
              <w:t>м предоставления муниципальной услуги может быть получена заявителем самостоятельно путем ознакомления с информацией: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информационных стендах, в местах предоставления муниципальной услуги;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сайте города;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сайте МФЦ;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городском портале;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Едином по</w:t>
            </w:r>
            <w:r>
              <w:rPr>
                <w:rFonts w:ascii="Times New Roman" w:hAnsi="Times New Roman"/>
                <w:sz w:val="28"/>
                <w:szCs w:val="28"/>
              </w:rPr>
              <w:t>ртале государственных                        и муниципальных услуг (функций).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14.4.2. Информация по вопросам предоставления муниципальной услуги может быть получена заявителем посредством письменного и (или) устного обращения в орган, предоставляющий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ипальную услугу, или МФЦ (филиал МФЦ):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почте;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номеру телефона;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личного приема.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14.5. Сведения о ходе предоставления муниципальной услуги (по к</w:t>
            </w:r>
            <w:r>
              <w:rPr>
                <w:rFonts w:ascii="Times New Roman" w:hAnsi="Times New Roman"/>
                <w:sz w:val="28"/>
                <w:szCs w:val="28"/>
              </w:rPr>
              <w:t>онкретному заявлению) могут быть получены заявителем: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14.5.1. Самостоятельно в «Личном кабинете»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городском портале (в случае подачи заявления через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Единый портал государственных и муниципал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городской портал);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14.5.2. Посредством письменного и (или) устного обращения в орган, предоставляющий муниципальную услугу, или в МФЦ (филиал МФЦ) (в случае подачи заявления через МФЦ (филиал МФЦ):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почте;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электронной почте или и</w:t>
            </w:r>
            <w:r>
              <w:rPr>
                <w:rFonts w:ascii="Times New Roman" w:hAnsi="Times New Roman"/>
                <w:sz w:val="28"/>
                <w:szCs w:val="28"/>
              </w:rPr>
              <w:t>ным способом, позволяющим производить передачу данных в электронной форме;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номеру телефона;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личного приема.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14.6. Сведения о ходе предоставления муниципальной услуги, информация по вопросам предоставления муниципальной услуги могут быть получены </w:t>
            </w:r>
            <w:r>
              <w:rPr>
                <w:rFonts w:ascii="Times New Roman" w:hAnsi="Times New Roman"/>
                <w:sz w:val="28"/>
                <w:szCs w:val="28"/>
              </w:rPr>
              <w:t>заявителем в случае письменного и (или) устного обращения в орган, предоставляющий муниципальную услугу, или в МФЦ (филиал МФЦ) в следующих формах: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устной форме (при личном устном обращении по контактному телефону, в ходе личного приема (в случаях, преду</w:t>
            </w:r>
            <w:r>
              <w:rPr>
                <w:rFonts w:ascii="Times New Roman" w:hAnsi="Times New Roman"/>
                <w:sz w:val="28"/>
                <w:szCs w:val="28"/>
              </w:rPr>
              <w:t>смотренных подпунктами 14.6.1, 14.6.2 настоящего пункта Регламента);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письменной форме (при направлении обращения по почте, при личном устном обращении в ходе личного приема (в случаях, предусмотренных подпунктами 14.6.1, 14.6.3 настоящего пункта Регламен</w:t>
            </w:r>
            <w:r>
              <w:rPr>
                <w:rFonts w:ascii="Times New Roman" w:hAnsi="Times New Roman"/>
                <w:sz w:val="28"/>
                <w:szCs w:val="28"/>
              </w:rPr>
              <w:t>та), при обращении по электронной почте, или иным способом, позволяющим производить передачу данных в электронной форме (в случаях, предусмотренных подпунктом 14.6.4 настоящего пункта Регламента);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электронного документа                         (при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обращении по электронной почте или иным способом, позволяющим производить передачу данных в электронной форме (в случаях, предусмотренных подпунктом 14.6.4 настоящего пункта Регламента).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14.6.1. При личном устном обращении заявителя в орган,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органа, предоставляющего муниципальную услугу, дает,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согласия заявителя, устный ответ, о чем делает запись в журнал приема заявителя. В остальных случаях дается письменный ответ по существу поставленных в обращении вопросов в порядке, предусмотренном подпунктом 14.6.3 настоящего пункта Регламента.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</w:t>
            </w:r>
            <w:r>
              <w:rPr>
                <w:rFonts w:ascii="Times New Roman" w:hAnsi="Times New Roman"/>
                <w:sz w:val="28"/>
                <w:szCs w:val="28"/>
              </w:rPr>
              <w:t>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документов, удостоверяющих личность заявителя и его полномочия.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14.6.2. Пр</w:t>
            </w:r>
            <w:r>
              <w:rPr>
                <w:rFonts w:ascii="Times New Roman" w:hAnsi="Times New Roman"/>
                <w:sz w:val="28"/>
                <w:szCs w:val="28"/>
              </w:rPr>
              <w:t>и личном устном обращении по контактному телефону в орган, предоставляющий муниципальную услугу, информирование о порядке предоставления муниципальной услуги, осуществляется в часы работы органа, предоставляющего муниципальную услугу.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органа, пр</w:t>
            </w:r>
            <w:r>
              <w:rPr>
                <w:rFonts w:ascii="Times New Roman" w:hAnsi="Times New Roman"/>
                <w:sz w:val="28"/>
                <w:szCs w:val="28"/>
              </w:rPr>
              <w:t>едоставляющего муниципальную услугу, называет наименование органа, который он представляет, свои фамилию, имя, отчество (последнее – при наличии)                             и должность, предлагает лицу, обратившемуся                  за информированием, п</w:t>
            </w:r>
            <w:r>
              <w:rPr>
                <w:rFonts w:ascii="Times New Roman" w:hAnsi="Times New Roman"/>
                <w:sz w:val="28"/>
                <w:szCs w:val="28"/>
              </w:rPr>
              <w:t>редставиться, выслушивает и уточняет, при необходимости, суть вопроса. После совершения указанных действий специалист органа, предоставляющего муниципальную услугу, дает, с согласия обратившегося по телефону лица, устный ответ по существу вопроса, о чем де</w:t>
            </w:r>
            <w:r>
              <w:rPr>
                <w:rFonts w:ascii="Times New Roman" w:hAnsi="Times New Roman"/>
                <w:sz w:val="28"/>
                <w:szCs w:val="28"/>
              </w:rPr>
              <w:t>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</w:t>
            </w:r>
            <w:r>
              <w:rPr>
                <w:rFonts w:ascii="Times New Roman" w:hAnsi="Times New Roman"/>
                <w:sz w:val="28"/>
                <w:szCs w:val="28"/>
              </w:rPr>
              <w:t>ктронной форме, в орган, предоставляющий муниципальную услугу. По телефону предоставляются сведения, не относящиеся к персональным данным.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время телефонного разговора специалист органа, предоставляющего муниципальную услугу, должен произносить слова </w:t>
            </w:r>
            <w:r>
              <w:rPr>
                <w:rFonts w:ascii="Times New Roman" w:hAnsi="Times New Roman"/>
                <w:sz w:val="28"/>
                <w:szCs w:val="28"/>
              </w:rPr>
              <w:t>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</w:t>
            </w:r>
            <w:r>
              <w:rPr>
                <w:rFonts w:ascii="Times New Roman" w:hAnsi="Times New Roman"/>
                <w:sz w:val="28"/>
                <w:szCs w:val="28"/>
              </w:rPr>
              <w:t>ливым.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15 минут.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14.6.3.  При письменном обращении по почте в орган, предостав</w:t>
            </w:r>
            <w:r>
              <w:rPr>
                <w:rFonts w:ascii="Times New Roman" w:hAnsi="Times New Roman"/>
                <w:sz w:val="28"/>
                <w:szCs w:val="28"/>
              </w:rPr>
              <w:t>ляющий муниципальную услугу,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</w:t>
            </w:r>
            <w:r>
              <w:rPr>
                <w:rFonts w:ascii="Times New Roman" w:hAnsi="Times New Roman"/>
                <w:sz w:val="28"/>
                <w:szCs w:val="28"/>
              </w:rPr>
              <w:t>вому адресу, указанному в письменном обращении, а при его отсутствии – по адресу, указанному на почтовом отправлении. Ответ подписывается руководителем органа, предоставляющего муниципальную услугу,                         и должен содержать фамилию, иници</w:t>
            </w:r>
            <w:r>
              <w:rPr>
                <w:rFonts w:ascii="Times New Roman" w:hAnsi="Times New Roman"/>
                <w:sz w:val="28"/>
                <w:szCs w:val="28"/>
              </w:rPr>
              <w:t>алы и номер телефона специалиста органа, предоставляющего муниципальную услугу, подготовившего проект ответа.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14.6.4. При обращении заявителя                               в электронной форме по электронной почте или иным способом, позволяющим производить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</w:t>
            </w:r>
            <w:r>
              <w:rPr>
                <w:rFonts w:ascii="Times New Roman" w:hAnsi="Times New Roman"/>
                <w:sz w:val="28"/>
                <w:szCs w:val="28"/>
              </w:rPr>
              <w:t>ответа. В случае, 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</w:t>
            </w:r>
            <w:r>
              <w:rPr>
                <w:rFonts w:ascii="Times New Roman" w:hAnsi="Times New Roman"/>
                <w:sz w:val="28"/>
                <w:szCs w:val="28"/>
              </w:rPr>
              <w:t>лектронной форме в течение 30 дней со дня регистрации поступившего обращения. Ответ подписывается руководителем органа, предоставляющего муниципальную услугу, и должен содержать фамилию, инициалы и номер телефона специалиста органа, предоставляющего 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пальную услугу, подготовившего проект ответа.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14.7. Основными требованиями                                 к информированию заявителя о предоставлении муниципальной услуги являются: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достоверность предоставляемой информации;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четкость и лаконичность в изложе</w:t>
            </w:r>
            <w:r>
              <w:rPr>
                <w:rFonts w:ascii="Times New Roman" w:hAnsi="Times New Roman"/>
                <w:sz w:val="28"/>
                <w:szCs w:val="28"/>
              </w:rPr>
              <w:t>нии информации;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и оперативность информирования;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 форм предоставляемой информации;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удобство и доступность информации.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14.8. Орган, предоставляющий муниципальную услугу, обеспечивает возможность получения информации о предоставляемой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ипальной услуге на сайте города, на Едином портале государственных и муниципальных услуг (функций) и городском портале.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14.9. Обращение за получением муниципальной услуги может осуществляться                     с использованием электронных документов, под</w:t>
            </w:r>
            <w:r>
              <w:rPr>
                <w:rFonts w:ascii="Times New Roman" w:hAnsi="Times New Roman"/>
                <w:sz w:val="28"/>
                <w:szCs w:val="28"/>
              </w:rPr>
              <w:t>писанных электронной подписью,                                         в соответствии с требованиями Федерального закона от 06.04.2011 №63-ФЗ «Об электронной подписи», Федерального закона от 27.07.2010 №210-ФЗ.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электронной подписи, применяемые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14.10. При формировании заявления заявителю обеспечивается возможность ознакомления с расписанием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предоставляющего муниципальную услугу, а также с доступными для записи на прием датами                            и интервалами времени приема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 портале.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Запись на прием в Комите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осуществляется заявителем самостоятельно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портала. Запись возможна в любые свободные для приема дату и время в пределах установленного в Комитете графика приема заявит</w:t>
            </w:r>
            <w:r>
              <w:rPr>
                <w:rFonts w:ascii="Times New Roman" w:hAnsi="Times New Roman"/>
                <w:sz w:val="28"/>
                <w:szCs w:val="28"/>
              </w:rPr>
              <w:t>елей.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</w:t>
            </w:r>
            <w:r>
              <w:rPr>
                <w:rFonts w:ascii="Times New Roman" w:hAnsi="Times New Roman"/>
                <w:sz w:val="28"/>
                <w:szCs w:val="28"/>
              </w:rPr>
              <w:t>х для расчета длительности временного интервала, который необходимо забронировать для приема.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осуществления записи на прием                      в «Личный кабинет» заявителя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(функций), </w:t>
            </w:r>
            <w:r>
              <w:rPr>
                <w:rFonts w:ascii="Times New Roman" w:hAnsi="Times New Roman"/>
                <w:sz w:val="28"/>
                <w:szCs w:val="28"/>
              </w:rPr>
              <w:t>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портале направляется уведомление о записи на прием в Комитет, содержащее сведения о дате, времени и месте приема.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14.11. В ходе предоставления услуги                          в «Личный кабинет» заявителя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 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 портале направляются уведомления и запросы, связанные с оказанием услуги.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14.12. 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  <w:szCs w:val="28"/>
              </w:rPr>
              <w:t>, городском портале заявителю в его «Личном кабинете» обеспечивается доступ к резуль</w:t>
            </w:r>
            <w:r>
              <w:rPr>
                <w:rFonts w:ascii="Times New Roman" w:hAnsi="Times New Roman"/>
                <w:sz w:val="28"/>
                <w:szCs w:val="28"/>
              </w:rPr>
              <w:t>тату предоставления услуги, полученному в форме электронного документа.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</w:t>
            </w:r>
            <w:r>
              <w:rPr>
                <w:rFonts w:ascii="Times New Roman" w:hAnsi="Times New Roman"/>
                <w:sz w:val="28"/>
                <w:szCs w:val="28"/>
              </w:rPr>
              <w:t>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14.13. 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Услуги, необходимые и обязательные для предоставления муниципальной услуги,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тсутствуют.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 xml:space="preserve">1. Перечень </w:t>
            </w:r>
            <w:r>
              <w:rPr>
                <w:sz w:val="28"/>
                <w:szCs w:val="28"/>
              </w:rPr>
              <w:t xml:space="preserve">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</w:t>
            </w:r>
            <w:r>
              <w:rPr>
                <w:sz w:val="28"/>
                <w:szCs w:val="28"/>
              </w:rPr>
              <w:t>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</w:t>
            </w:r>
            <w:r>
              <w:rPr>
                <w:sz w:val="28"/>
                <w:szCs w:val="28"/>
              </w:rPr>
              <w:t>ении муниципальной услуги без рассмотрения (при необходимости)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 Предусмотрен следующий вариант предоставления муниципальной услуги –  подготовка и выдача градостроительного плана земельного участка для архитектурно-строительного проектирования, строите</w:t>
            </w:r>
            <w:r>
              <w:rPr>
                <w:rFonts w:ascii="Times New Roman" w:hAnsi="Times New Roman"/>
                <w:sz w:val="28"/>
                <w:szCs w:val="28"/>
              </w:rPr>
              <w:t>льства, реконструкции объектов капитального строительства в границах земельного участка, за                          исключением индивидуальных жилых домов, садовых домов, домов блокированной застройки.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 В случае выявления в выданных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в результате предоставления муниципальной услуги документах опечаток и ошибок специалист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</w:t>
            </w:r>
            <w:r>
              <w:rPr>
                <w:rFonts w:ascii="Times New Roman" w:hAnsi="Times New Roman"/>
                <w:sz w:val="28"/>
                <w:szCs w:val="28"/>
              </w:rPr>
              <w:t>правлений направляет либо вручает заявителю исправленные документы.</w:t>
            </w:r>
          </w:p>
          <w:p w:rsidR="00772BBF" w:rsidRDefault="00772BBF">
            <w:pPr>
              <w:pStyle w:val="Standard"/>
              <w:ind w:firstLine="709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</w:pPr>
            <w:r>
              <w:rPr>
                <w:sz w:val="28"/>
                <w:szCs w:val="28"/>
              </w:rPr>
              <w:t>2. Описание административной процедуры профилирования заявителя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 процедура профилирования не предусмотрена.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3. Описание вариантов предоставления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Оказание муниципальной услуги включает в себя следующие административные процедуры: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3.1.1. Получение (прием), регистрация заявления и приложенных к нему документов (при наличии);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 Направление запросов в рамках межведомственного информационного в</w:t>
            </w:r>
            <w:r>
              <w:rPr>
                <w:rFonts w:ascii="Times New Roman" w:hAnsi="Times New Roman"/>
                <w:sz w:val="28"/>
                <w:szCs w:val="28"/>
              </w:rPr>
              <w:t>заимодействия;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3.1.3. Рассмотрение заявления, подписание документа, являющегося результатом предоставления муниципальной услуги;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3.1.4. Направление (выдача) заявителю документа, являющегося результатом предоставления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 Получение (п</w:t>
            </w:r>
            <w:r>
              <w:rPr>
                <w:rFonts w:ascii="Times New Roman" w:hAnsi="Times New Roman"/>
                <w:sz w:val="28"/>
                <w:szCs w:val="28"/>
              </w:rPr>
              <w:t>рием), регистрация заявления и приложенных к нему документов (при наличии).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3.2.1. Основанием для начала административной процедуры является получение (прием)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направленных (поданных) заявителем заявления и приложенных к нему документов (при налич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ии) в соответствии с пунктом 6.1 подраздела 6 раздела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Регламента.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личности осуществляется путем предоставления заявителем паспорта гражданина Российской Федерации и иных документов, удостоверяющих личность заявителя, в соответствии с законо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дательством Российской Федерации, либо путем идентификации заявителя посредством авторизации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 портале с использованием учетной записи Единого портала государственных и муниципальны</w:t>
            </w:r>
            <w:r>
              <w:rPr>
                <w:rFonts w:ascii="Times New Roman" w:hAnsi="Times New Roman"/>
                <w:sz w:val="28"/>
                <w:szCs w:val="28"/>
              </w:rPr>
              <w:t>х услуг (функций), созданной в Единой системе идентификации и аутентификации.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может быть подано уполномоченным представителем заявителя.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отказа в приеме заявления                       и документов отсутствуют.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3.2.2. Требования к п</w:t>
            </w:r>
            <w:r>
              <w:rPr>
                <w:rFonts w:ascii="Times New Roman" w:hAnsi="Times New Roman"/>
                <w:sz w:val="28"/>
                <w:szCs w:val="28"/>
              </w:rPr>
              <w:t>орядку выполнения административной процедуры, в случае предоставления заявителем заявления на бумажном носителе лично в Комитет.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Комитета, ответственный за прием (получение) заявлений (далее - специалист), в ходе личного приема: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Par4"/>
            <w:bookmarkEnd w:id="4"/>
            <w:r>
              <w:rPr>
                <w:rFonts w:ascii="Times New Roman" w:hAnsi="Times New Roman"/>
                <w:sz w:val="28"/>
                <w:szCs w:val="28"/>
              </w:rPr>
              <w:t>устанавливает пр</w:t>
            </w:r>
            <w:r>
              <w:rPr>
                <w:rFonts w:ascii="Times New Roman" w:hAnsi="Times New Roman"/>
                <w:sz w:val="28"/>
                <w:szCs w:val="28"/>
              </w:rPr>
              <w:t>едмет обращения, личность заявителя и его полномочия;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устанавливает соответствие копий приложенных к заявлению документов                            (при наличии) в ходе сверки с оригиналами;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заверяет копии прилагаемых к заявлению документов (при наличии) </w:t>
            </w:r>
            <w:r>
              <w:rPr>
                <w:rFonts w:ascii="Times New Roman" w:hAnsi="Times New Roman"/>
                <w:sz w:val="28"/>
                <w:szCs w:val="28"/>
              </w:rPr>
              <w:t>и приобщает их                         к заявлению, возвращает заявителю оригиналы документов, сверка на соответствие которым производилась;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проверяет правильность заполнения заявления.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после совершения действий, указанных в </w:t>
            </w:r>
            <w:hyperlink r:id="rId16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абзацах 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17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подпункта Регламента, составляет </w:t>
            </w:r>
            <w:hyperlink r:id="rId18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расписку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в получении докуме</w:t>
            </w:r>
            <w:r>
              <w:rPr>
                <w:rFonts w:ascii="Times New Roman" w:hAnsi="Times New Roman"/>
                <w:sz w:val="28"/>
                <w:szCs w:val="28"/>
              </w:rPr>
              <w:t>нтов (приложение 1 к Регламенту).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проводит ознакомление заявителя с распиской и передает ее заявителю. В течение одного рабочего дня с момента поступления заявления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 регистрирует заявление, указывает входящий номер, дату </w:t>
            </w:r>
            <w:r>
              <w:rPr>
                <w:rFonts w:ascii="Times New Roman" w:hAnsi="Times New Roman"/>
                <w:sz w:val="28"/>
                <w:szCs w:val="28"/>
              </w:rPr>
              <w:t>приема заявления, а также фамилию, имя, отчество (последнее - при наличии), должность и подпись специалиста. Сведения о заявлении вносятся в регистрационный журнал.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3.2.3. Требования к порядку выполнения административной процедуры, в случае подачи заявител</w:t>
            </w:r>
            <w:r>
              <w:rPr>
                <w:rFonts w:ascii="Times New Roman" w:hAnsi="Times New Roman"/>
                <w:sz w:val="28"/>
                <w:szCs w:val="28"/>
              </w:rPr>
              <w:t>ем заявления на бумажном носителе лично в МФЦ (филиал МФЦ).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МФЦ (филиала МФЦ) в ходе личного приема: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12"/>
            <w:bookmarkEnd w:id="5"/>
            <w:r>
              <w:rPr>
                <w:rFonts w:ascii="Times New Roman" w:hAnsi="Times New Roman"/>
                <w:sz w:val="28"/>
                <w:szCs w:val="28"/>
              </w:rPr>
              <w:t>устанавливает предмет обращения, личность заявителя и его полномочия;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устанавливает соответствие копий приложенных к заявлению документов (при н</w:t>
            </w:r>
            <w:r>
              <w:rPr>
                <w:rFonts w:ascii="Times New Roman" w:hAnsi="Times New Roman"/>
                <w:sz w:val="28"/>
                <w:szCs w:val="28"/>
              </w:rPr>
              <w:t>аличии) в ходе сверки с оригиналами;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заверяет копии прилагаемых к заявлению документов (при наличии) и приобщает их                          к заявлению, возвращает заявителю оригиналы документов, сверка на соответствие которым проводилась;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Par15"/>
            <w:bookmarkEnd w:id="6"/>
            <w:r>
              <w:rPr>
                <w:rFonts w:ascii="Times New Roman" w:hAnsi="Times New Roman"/>
                <w:sz w:val="28"/>
                <w:szCs w:val="28"/>
              </w:rPr>
              <w:t>проверяет прави</w:t>
            </w:r>
            <w:r>
              <w:rPr>
                <w:rFonts w:ascii="Times New Roman" w:hAnsi="Times New Roman"/>
                <w:sz w:val="28"/>
                <w:szCs w:val="28"/>
              </w:rPr>
              <w:t>льность заполнения заявления.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МФЦ (филиала МФЦ) после совершения действий, указанных в </w:t>
            </w:r>
            <w:hyperlink r:id="rId19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абзацах                         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20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подпункта Регламента, составляет </w:t>
            </w:r>
            <w:hyperlink r:id="rId21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расписку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по форме, установленной в приложении 1 к Регламенту.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МФЦ (филиала МФЦ) проводит ознакомление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заявителя с распиской и передает ее заявителю. Специалист МФЦ (филиала МФЦ) не позднее одного рабочего дня с момента приема заявления передает его через курьера МФЦ (филиала МФЦ)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принимает заявление от курьера МФЦ (филиала МФЦ) соглас</w:t>
            </w:r>
            <w:r>
              <w:rPr>
                <w:rFonts w:ascii="Times New Roman" w:hAnsi="Times New Roman"/>
                <w:sz w:val="28"/>
                <w:szCs w:val="28"/>
              </w:rPr>
              <w:t>но ведомости приема-передачи дела (документов), в течение одного рабочего дня регистрирует заявление путем проставления на нем входящего номера, даты приема заявления, фамилии, имени, отчества (последнее - при наличии), должности и подписи специалиста. Све</w:t>
            </w:r>
            <w:r>
              <w:rPr>
                <w:rFonts w:ascii="Times New Roman" w:hAnsi="Times New Roman"/>
                <w:sz w:val="28"/>
                <w:szCs w:val="28"/>
              </w:rPr>
              <w:t>дения о заявлении вносятся в регистрационный журнал.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3.2.4. Требования к порядку выполнения административной процедуры, в случае направления заявителем заявления в форме электронного документа по электронной почте или иным способом, позволяющим производить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передачу данных в электронной форме,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регистрируется специалистом датой его поступления с учетом очередности поступления заявлений. В случае поступле</w:t>
            </w:r>
            <w:r>
              <w:rPr>
                <w:rFonts w:ascii="Times New Roman" w:hAnsi="Times New Roman"/>
                <w:sz w:val="28"/>
                <w:szCs w:val="28"/>
              </w:rPr>
              <w:t>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Заявление, поступившее по электронной почте, посредс</w:t>
            </w:r>
            <w:r>
              <w:rPr>
                <w:rFonts w:ascii="Times New Roman" w:hAnsi="Times New Roman"/>
                <w:sz w:val="28"/>
                <w:szCs w:val="28"/>
              </w:rPr>
              <w:t>твом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Единого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 распечатывается и регистрируется путем проставления на нем входящего номера, даты приема заявления, фамилии, имени, отчества (последнее - при наличии) должности и подп</w:t>
            </w:r>
            <w:r>
              <w:rPr>
                <w:rFonts w:ascii="Times New Roman" w:hAnsi="Times New Roman"/>
                <w:sz w:val="28"/>
                <w:szCs w:val="28"/>
              </w:rPr>
              <w:t>иси специалиста.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Приложенные к заявлению документы, поступившие по электронной почте,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портала, распечатываются и прикладываются к зарегистрированному заявлению. Сведени</w:t>
            </w:r>
            <w:r>
              <w:rPr>
                <w:rFonts w:ascii="Times New Roman" w:hAnsi="Times New Roman"/>
                <w:sz w:val="28"/>
                <w:szCs w:val="28"/>
              </w:rPr>
              <w:t>я о заявлении вносятся в регистрационный журнал.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случае, если заявление и прилагаемые к нему документы поступили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портала, то в срок, не превышающий одного рабочего 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со дня регистрации заявления, в «Личный кабинет» заявителя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 портале направляется уведомление о поступлении заявления и документов.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Данное уведомление содержит сведения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о факте приема заявления и документов, необходимых для предоставления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3.2.5. 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/>
                <w:sz w:val="28"/>
                <w:szCs w:val="28"/>
              </w:rPr>
              <w:t>иалист осуществляет прием почтовой корреспонденции, в течение одного рабочего со дня приема регистрирует заявление путем проставления на нем регистрационного штампа, в котором указывается входящий номер, дата приема заявления, а также фамилия, имя, отчеств</w:t>
            </w:r>
            <w:r>
              <w:rPr>
                <w:rFonts w:ascii="Times New Roman" w:hAnsi="Times New Roman"/>
                <w:sz w:val="28"/>
                <w:szCs w:val="28"/>
              </w:rPr>
              <w:t>о (последнее - при наличии), должность и подпись специалиста. Сведения о заявлении вносятся в регистрационный журнал.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3.2.6. В день регистрации специалист: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заявление на рассмотрение председателю Комитета;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уведомляет заявителя по номеру телефона </w:t>
            </w:r>
            <w:r>
              <w:rPr>
                <w:rFonts w:ascii="Times New Roman" w:hAnsi="Times New Roman"/>
                <w:sz w:val="28"/>
                <w:szCs w:val="28"/>
              </w:rPr>
              <w:t>или адресу электронной почты, указанным                        в заявлении, о необходимости предоставить оригиналы (нотариально заверенные копии) документов, указанных в пункте 6.2 подраздела    6 Регламента, в случае если направленные посредством почтовог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отправления,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портала, по электронной почте, или иным способом, позволяюим производить передачу данных в электронной форме, документы, не были заверены в установленном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3.2.7. Результатом административной процедуры является регистрация заявления и его передача на рассмотрение председателю Комитета.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3.2.8. Срок выполнения административной процедуры - один рабочий день с момента поступления заявления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3. Направление запросов в рамках межведомственного информационного взаимодействия.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3.3.1. Основанием для начала административной процедуры является передача зарегистрированного заявления председателю Комитета.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3.3.2. Председатель Комитета определяет ответс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твенного специалиста Комитета                (далее – ответственный специалист) в течение одного рабочего дня с момента регистрации заявления. 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3.3.3. Ответственный специалист в течение одного рабочего дня со дня поступления ему заявления запрашивает в рам</w:t>
            </w:r>
            <w:r>
              <w:rPr>
                <w:rFonts w:ascii="Times New Roman" w:hAnsi="Times New Roman"/>
                <w:sz w:val="28"/>
                <w:szCs w:val="28"/>
              </w:rPr>
              <w:t>ках межведомственного информационного взаимодействия: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Управлении Росреестра по Алтайскому краю – выписку из ЕГРН об основных характеристиках и зарегистрированных правах на объект недвижимости, о                        содержании правоустанавливающих доку</w:t>
            </w:r>
            <w:r>
              <w:rPr>
                <w:rFonts w:ascii="Times New Roman" w:hAnsi="Times New Roman"/>
                <w:sz w:val="28"/>
                <w:szCs w:val="28"/>
              </w:rPr>
              <w:t>ментов;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Межрайонной инспекции Федеральной налоговой службы  №14 по Алтайскому            краю – выписку из Единого государственного реестра юридических лиц;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комитете по земельным ресурсам                              и землеустройству города Барнаула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сведения                   о правах на земельный участок, находящийся                    в муниципальной собственности или информацию об отсутствии таких сведений;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краевом государственном бюджетном учреждении «Алтайский центр земельного кадастра и недви</w:t>
            </w:r>
            <w:r>
              <w:rPr>
                <w:rFonts w:ascii="Times New Roman" w:hAnsi="Times New Roman"/>
                <w:sz w:val="28"/>
                <w:szCs w:val="28"/>
              </w:rPr>
              <w:t>жимости» – справку о наличии (отсутствии) зарегистрированных до 30.10.1998 правах на недвижимое имущество, находящееся на земельном участке;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Управлении имущественных отношений Алтайского края - сведения о правах на земельный участок, государственная собс</w:t>
            </w:r>
            <w:r>
              <w:rPr>
                <w:rFonts w:ascii="Times New Roman" w:hAnsi="Times New Roman"/>
                <w:sz w:val="28"/>
                <w:szCs w:val="28"/>
              </w:rPr>
              <w:t>твенность на который не разграничена или находящийся в собственности Алтайского края;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Межрегиональном территориальном управлении федерального агентства по управлению государственным имуществом в Алтайском крае и республике Алтай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– сведения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правах на </w:t>
            </w:r>
            <w:r>
              <w:rPr>
                <w:rFonts w:ascii="Times New Roman" w:hAnsi="Times New Roman"/>
                <w:sz w:val="28"/>
                <w:szCs w:val="28"/>
              </w:rPr>
              <w:t>земельный участок, находящийся в государственной собственности;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правообладателей сетей инженерно-технического обеспечения (за исключением сетей электроснабжения) – информацию о возможности подключения (технологического присоединения) объектов капитальног</w:t>
            </w:r>
            <w:r>
              <w:rPr>
                <w:rFonts w:ascii="Times New Roman" w:hAnsi="Times New Roman"/>
                <w:sz w:val="28"/>
                <w:szCs w:val="28"/>
              </w:rPr>
              <w:t>о строительства к сетям инженерно-технического обеспечения (за исключением сетей электроснабжения), определяемую с учетом программ комплексного развития систем коммунальной инфраструктуры города Барнаула (при их наличии), в состав которой входят сведения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 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запрашиваются с целью предоставления муниципальной услуги «Подготовка и выдача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градостроительного плана земельного участка для архитектурно-строительного проектирования, строительства, реконструкции объектов капитального строительства в границах земельного участка, за                          исключением индивидуальных жилых домов, </w:t>
            </w:r>
            <w:r>
              <w:rPr>
                <w:rFonts w:ascii="Times New Roman" w:hAnsi="Times New Roman"/>
                <w:sz w:val="28"/>
                <w:szCs w:val="28"/>
              </w:rPr>
              <w:t>садовых домов, домов блокированной застройки».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специалист в течение пяти рабочих дней со дня направления межведомственных запросов осуществляет прием документов, поступивших в                      рамках межведомственного информационного взаи</w:t>
            </w:r>
            <w:r>
              <w:rPr>
                <w:rFonts w:ascii="Times New Roman" w:hAnsi="Times New Roman"/>
                <w:sz w:val="28"/>
                <w:szCs w:val="28"/>
              </w:rPr>
              <w:t>модействия, приобщает их к заявлению.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3.3.4. Результатом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3.3.5. Срок выполнения административной про</w:t>
            </w:r>
            <w:r>
              <w:rPr>
                <w:rFonts w:ascii="Times New Roman" w:hAnsi="Times New Roman"/>
                <w:sz w:val="28"/>
                <w:szCs w:val="28"/>
              </w:rPr>
              <w:t>цедуры – восемь рабочих дней со дня передачи зарегистрированного заявления на рассмотрение председателю Комитета.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3.4. Рассмотрение заявления, подписание документа, являющегося результатом предоставления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3.4.1. Основанием для начала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специалист в течение трех рабочих дней со дня получения документов, поступивших в рамка</w:t>
            </w:r>
            <w:r>
              <w:rPr>
                <w:rFonts w:ascii="Times New Roman" w:hAnsi="Times New Roman"/>
                <w:sz w:val="28"/>
                <w:szCs w:val="28"/>
              </w:rPr>
              <w:t>х межведомственного информационного взаимодействия: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случае наличия оснований для отказа в выдаче градостроительного плана земельного участка, предусмотренных в пункте 8.2 подраздела 8 раздела II Регламента, готовит проект уведомления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отказе в выдаче градостроительного плана земельного участка;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оснований для отказа, предусмотренных в подразделе 8 раздела                               II Регламента, готовит градостроительный план земельного участка и проект уведом</w:t>
            </w:r>
            <w:r>
              <w:rPr>
                <w:rFonts w:ascii="Times New Roman" w:hAnsi="Times New Roman"/>
                <w:sz w:val="28"/>
                <w:szCs w:val="28"/>
              </w:rPr>
              <w:t>ления администрации города о выдаче градостроительного плана земельного участка.</w:t>
            </w:r>
          </w:p>
          <w:p w:rsidR="00772BBF" w:rsidRDefault="008D2006">
            <w:pPr>
              <w:spacing w:after="0"/>
              <w:ind w:firstLine="709"/>
              <w:jc w:val="both"/>
            </w:pPr>
            <w:hyperlink r:id="rId22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Форма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градостроительного плана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установлена приказом Министерства строительства и жилищно-коммунального хозяйства Российской Федерации от 25.04.2017 №741/пр «Об утверждении формы градостроительного плана земельного участка и порядка ее заполнения».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специалист в день подгот</w:t>
            </w:r>
            <w:r>
              <w:rPr>
                <w:rFonts w:ascii="Times New Roman" w:hAnsi="Times New Roman"/>
                <w:sz w:val="28"/>
                <w:szCs w:val="28"/>
              </w:rPr>
              <w:t>овки уведомления о выдаче градостроительного плана земельного участка с приложенным градостроительным планом земельного участка либо уведомления об отказе в выдаче градостроительного плана земельного участка визирует документы у председателя Комитета и пер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едает их для подписания должностным лицам администрации города, уполномоченным на их подписание. 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Указанные документы подписываются уполномоченным должностным лицом администрации города в течение двух рабочих дней со дня их поступления в администрацию горо</w:t>
            </w:r>
            <w:r>
              <w:rPr>
                <w:rFonts w:ascii="Times New Roman" w:hAnsi="Times New Roman"/>
                <w:sz w:val="28"/>
                <w:szCs w:val="28"/>
              </w:rPr>
              <w:t>да Барнаула.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случае, если заявление и прилагаемые к нему документы поступили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портала, то в срок, не превышающий одного рабочего дня со дня подписания документа,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являющегося результатом предоставления муниципальной услуги, в «Личный кабинет» заявителя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 портале направляется уведомление о результате рассмотрения заявления. 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Данное уведомление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содержит сведения о принятии решения о выдаче градостроительного плана земельного участка и возможности его получения с указанием способа получения, либо мотивированный отказ в выдаче градостроительного плана земельного участка.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3.4.2. Результатом админис</w:t>
            </w:r>
            <w:r>
              <w:rPr>
                <w:rFonts w:ascii="Times New Roman" w:hAnsi="Times New Roman"/>
                <w:sz w:val="28"/>
                <w:szCs w:val="28"/>
              </w:rPr>
              <w:t>тративной процедуры является подписание документа, являющегося результатом предоставления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3.4.3. Срок выполнения административной процедуры – четыре рабочих дня со дня получения ответственным специалистом документов, поступивших в рам</w:t>
            </w:r>
            <w:r>
              <w:rPr>
                <w:rFonts w:ascii="Times New Roman" w:hAnsi="Times New Roman"/>
                <w:sz w:val="28"/>
                <w:szCs w:val="28"/>
              </w:rPr>
              <w:t>ках межведомственного информационного взаимодействия.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 Направление (выдача) заявителю документа, являющегося результатом предоставления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3.5.1. Основанием для начала административной процедуры является подписание документа, являюще</w:t>
            </w:r>
            <w:r>
              <w:rPr>
                <w:rFonts w:ascii="Times New Roman" w:hAnsi="Times New Roman"/>
                <w:sz w:val="28"/>
                <w:szCs w:val="28"/>
              </w:rPr>
              <w:t>гося результатом предоставления муниципальной услуги, и поступление данного документа ответственному за выдачу (направление) документов специалисту.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3.5.2. В течение одного рабочего дня со дня подписания документа, являющегося результатом предоставления му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ниципальной услуги, ответственный за выдачу (направление) документов специалист: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обращении заявителя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 результат предоставления муниципальной услуги независим</w:t>
            </w:r>
            <w:r>
              <w:rPr>
                <w:rFonts w:ascii="Times New Roman" w:hAnsi="Times New Roman"/>
                <w:sz w:val="28"/>
                <w:szCs w:val="28"/>
              </w:rPr>
              <w:t>о от выбранного заявителем способа получения (либо отсутствия указания в заявлении способа получения результата предоставления муниципальной услуги) направляет заявителю в виде электронного документа, подписанного с использованием усиленной квалифицированн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электронной подписи уполномоченного должностного лица, в «Личный кабинет» заявителя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 портале;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личном обращении заявителя                             в Комитет выдает заявите</w:t>
            </w:r>
            <w:r>
              <w:rPr>
                <w:rFonts w:ascii="Times New Roman" w:hAnsi="Times New Roman"/>
                <w:sz w:val="28"/>
                <w:szCs w:val="28"/>
              </w:rPr>
              <w:t>лю документ, являющийся результатом предоставления муниципальной услуги, под расписку, путем проставления соответствующей записи о получении результата предоставления муниципальной услуги на заявлении;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обращения заявителя через МФЦ (филиал МФЦ) пе</w:t>
            </w:r>
            <w:r>
              <w:rPr>
                <w:rFonts w:ascii="Times New Roman" w:hAnsi="Times New Roman"/>
                <w:sz w:val="28"/>
                <w:szCs w:val="28"/>
              </w:rPr>
              <w:t>редает документ, являющийся результатом предоставления муниципальной услуги, в МФЦ (филиал МФЦ), который подлежит выдаче при личном обращении заявителя.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Отметка о направлении (выдаче) документа, являющегося результатом предоставления муниципальной услуги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передача документа, являющегося результатом предоставления муниципальной услуги, для выдачи в МФЦ (филиале МФЦ), выдача при личном обращении заявителя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</w:rPr>
              <w:t>, проставляется в регистрационном журнале (указывается дата, время, способ, фамилия,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имя, отчество (последнее – при наличии), должность ответственного за выдачу (направление) документов специалиста).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3.5.3. Отсутствует возможность предоставления органом, предоставляющим муниципальной услугу, МФЦ результата муниципальной услуги по выбору </w:t>
            </w:r>
            <w:r>
              <w:rPr>
                <w:rFonts w:ascii="Times New Roman" w:hAnsi="Times New Roman"/>
                <w:sz w:val="28"/>
                <w:szCs w:val="28"/>
              </w:rPr>
      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3.5.4. Результатом административной процедуры является направление (выдача) заявите</w:t>
            </w:r>
            <w:r>
              <w:rPr>
                <w:rFonts w:ascii="Times New Roman" w:hAnsi="Times New Roman"/>
                <w:sz w:val="28"/>
                <w:szCs w:val="28"/>
              </w:rPr>
              <w:t>лю документа, являющегося результатом предоставления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3.5.5. Срок выполнения административной процедуры – один рабочий день с момента поступление документа, являющегося результатом предоставления муниципальной услуги ответственному за </w:t>
            </w:r>
            <w:r>
              <w:rPr>
                <w:rFonts w:ascii="Times New Roman" w:hAnsi="Times New Roman"/>
                <w:sz w:val="28"/>
                <w:szCs w:val="28"/>
              </w:rPr>
              <w:t>выдачу (направление) документов специалисту.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IV. Формы контроля за исполнением Регламента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1381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 xml:space="preserve">1.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</w:t>
            </w:r>
            <w:r>
              <w:rPr>
                <w:sz w:val="28"/>
                <w:szCs w:val="28"/>
              </w:rPr>
              <w:t>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 Текущий контроль за исполнением Регламента осуществляется должностными лицами Комитета, ответственными за организацию работы по предоставлению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услуги (далее – должностные лица, ответственные за организацию предоставления муниципальной услуги).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Текущий контроль осуществляется путем проведения должностным лицом, ответственным за организацию предоставления муниципальной услуги, проверок соблю</w:t>
            </w:r>
            <w:r>
              <w:rPr>
                <w:rFonts w:ascii="Times New Roman" w:hAnsi="Times New Roman"/>
                <w:sz w:val="28"/>
                <w:szCs w:val="28"/>
              </w:rPr>
              <w:t>дения и исполнения положений Регламента, иных нормативных правовых актов Российской Федерации должностными лицами, участвующими в предоставлении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 Проверки могут быть плановыми (осуществляться на основании ежегодных планов) и внепл</w:t>
            </w:r>
            <w:r>
              <w:rPr>
                <w:rFonts w:ascii="Times New Roman" w:hAnsi="Times New Roman"/>
                <w:sz w:val="28"/>
                <w:szCs w:val="28"/>
              </w:rPr>
              <w:t>ановыми.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1.4. При ежегодной плановой проверке рассматриваются все вопросы, связанные                            с предоставлением муниципальной услуги (комплексные проверки) или отдельные вопросы (тематические проверки).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4358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</w:pPr>
            <w:r>
              <w:rPr>
                <w:sz w:val="28"/>
                <w:szCs w:val="28"/>
              </w:rPr>
              <w:t>2. Порядок и периодичность осущест</w:t>
            </w:r>
            <w:r>
              <w:rPr>
                <w:sz w:val="28"/>
                <w:szCs w:val="28"/>
              </w:rPr>
              <w:t>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 Контроль за полнотой и качеством предоставления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ых услуг включает в себя проведение проверок, выявление и устранение нарушений.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 Для проведения проверки полноты и качества предоставления муниципальной услуги формируется комиссия. Положение о комиссии и ее состав утверждаются правовым актом Комитета.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 Результаты деятельности комиссии оформляются протоколом, в котором отмечаются выявленные недостатки и предложения по их устранению.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2.4. Периодичность осуществления контроля устанавливается руководителем органа, предоставляющего муниципальную услугу.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</w:pPr>
            <w:r>
              <w:rPr>
                <w:sz w:val="28"/>
                <w:szCs w:val="28"/>
              </w:rPr>
              <w:t>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  По результатам проведенных проверок в случае </w:t>
            </w:r>
            <w:r>
              <w:rPr>
                <w:rFonts w:ascii="Times New Roman" w:hAnsi="Times New Roman"/>
                <w:sz w:val="28"/>
                <w:szCs w:val="28"/>
              </w:rPr>
              <w:t>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 Персональная ответственность специалистов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закрепляется в их должностны</w:t>
            </w:r>
            <w:r>
              <w:rPr>
                <w:rFonts w:ascii="Times New Roman" w:hAnsi="Times New Roman"/>
                <w:sz w:val="28"/>
                <w:szCs w:val="28"/>
              </w:rPr>
              <w:t>х инструкциях в соответствии с требованиями законодательства Российской Федерации.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1380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</w:pPr>
            <w:r>
              <w:rPr>
                <w:sz w:val="28"/>
                <w:szCs w:val="28"/>
              </w:rPr>
              <w:t>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 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Независимость лиц</w:t>
            </w:r>
            <w:r>
              <w:rPr>
                <w:rFonts w:ascii="Times New Roman" w:hAnsi="Times New Roman"/>
                <w:sz w:val="28"/>
                <w:szCs w:val="28"/>
              </w:rPr>
              <w:t>, осуществляющих контроль за предоставлением муниципальной услуги, состоит в том, что при осуществлении контроля они независимы от должностных лиц Комитета и муниципальных служащих Комитета, участвующих в предоставлении муниципальной услуги. Лица, осуществ</w:t>
            </w:r>
            <w:r>
              <w:rPr>
                <w:rFonts w:ascii="Times New Roman" w:hAnsi="Times New Roman"/>
                <w:sz w:val="28"/>
                <w:szCs w:val="28"/>
              </w:rPr>
              <w:t>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компетентность лиц, осуществляющих контроль за предост</w:t>
            </w:r>
            <w:r>
              <w:rPr>
                <w:rFonts w:ascii="Times New Roman" w:hAnsi="Times New Roman"/>
                <w:sz w:val="28"/>
                <w:szCs w:val="28"/>
              </w:rPr>
              <w:t>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Должная тщательность лиц, осуществляющих контроль за предоставлением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ипальной услуги, состоит в своевременном и точном исполнении обязанностей, предусмотренных настоящим разделом Регламента.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Ежеквартально должностными лицами, ответственными за организацию предоставления муниципальной услуги, проводится анализ соблюдени</w:t>
            </w:r>
            <w:r>
              <w:rPr>
                <w:rFonts w:ascii="Times New Roman" w:hAnsi="Times New Roman"/>
                <w:sz w:val="28"/>
                <w:szCs w:val="28"/>
              </w:rPr>
              <w:t>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 Контроль за предоставлением муниципальной услуги со стороны граждан, их объеди</w:t>
            </w:r>
            <w:r>
              <w:rPr>
                <w:rFonts w:ascii="Times New Roman" w:hAnsi="Times New Roman"/>
                <w:sz w:val="28"/>
                <w:szCs w:val="28"/>
              </w:rPr>
              <w:t>нений и организаций осуществляется в порядке и формах, установленных законодательством Российской Федерации.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Граждане, их объединения и организации вправе информировать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качестве и полноте предоставления муниципальной услуги, результатах осуществл</w:t>
            </w:r>
            <w:r>
              <w:rPr>
                <w:rFonts w:ascii="Times New Roman" w:hAnsi="Times New Roman"/>
                <w:sz w:val="28"/>
                <w:szCs w:val="28"/>
              </w:rPr>
              <w:t>ения контроля за ее предоставлением.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</w:t>
            </w:r>
            <w:hyperlink r:id="rId23" w:history="1">
              <w:r>
                <w:rPr>
                  <w:sz w:val="28"/>
                  <w:szCs w:val="28"/>
                </w:rPr>
                <w:t>части 1.1 статьи 16</w:t>
              </w:r>
            </w:hyperlink>
            <w:r>
              <w:rPr>
                <w:sz w:val="28"/>
                <w:szCs w:val="28"/>
              </w:rPr>
              <w:t xml:space="preserve"> Федерального закона </w:t>
            </w:r>
          </w:p>
          <w:p w:rsidR="00772BBF" w:rsidRDefault="008D200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27.07.2010 №210-ФЗ, а также их должностных лиц, </w:t>
            </w:r>
          </w:p>
          <w:p w:rsidR="00772BBF" w:rsidRDefault="008D2006">
            <w:pPr>
              <w:pStyle w:val="Standard"/>
              <w:jc w:val="center"/>
            </w:pPr>
            <w:r>
              <w:rPr>
                <w:sz w:val="28"/>
                <w:szCs w:val="28"/>
              </w:rPr>
              <w:t>муниципальных служащих, работников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</w:pPr>
            <w:r>
              <w:rPr>
                <w:sz w:val="28"/>
                <w:szCs w:val="28"/>
              </w:rPr>
              <w:t xml:space="preserve">1. Способы информирования заявителей о </w:t>
            </w:r>
            <w:r>
              <w:rPr>
                <w:sz w:val="28"/>
                <w:szCs w:val="28"/>
              </w:rPr>
              <w:t>порядке досудебного (внесудебного) обжалования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1.1. 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Заявитель имеет право на получение информации и документов, необходимых для обоснования и рассмотрения жалобы, при обращении с просьбой о предоставлении соответствующих информации и документов в </w:t>
            </w:r>
            <w:r>
              <w:rPr>
                <w:rFonts w:ascii="Times New Roman" w:hAnsi="Times New Roman"/>
                <w:sz w:val="28"/>
                <w:szCs w:val="28"/>
              </w:rPr>
              <w:t>Комитете.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1.2. Информация о порядке подачи и рассмотрения жалобы на решение Комитета размещается на сайте города, на стендах в местах предоставления муниципальной услуги, в МФЦ (филиалах МФЦ), предоставляется заявителям должностными лицами и муниципальными служащим</w:t>
            </w:r>
            <w:r>
              <w:rPr>
                <w:rFonts w:ascii="Times New Roman" w:hAnsi="Times New Roman"/>
                <w:sz w:val="28"/>
                <w:szCs w:val="28"/>
              </w:rPr>
              <w:t>и Комитета в порядке, предусмотренном подразделом 14 раздела               II Регламента для информирования                               о предоставлении муниципальной услуги.</w:t>
            </w:r>
          </w:p>
        </w:tc>
      </w:tr>
      <w:tr w:rsidR="00772BBF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2. Формы и способы подачи заявителями жалобы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BF" w:rsidRDefault="008D2006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>2.1. Заявитель имеет право подать</w:t>
            </w:r>
            <w:r>
              <w:rPr>
                <w:sz w:val="28"/>
                <w:szCs w:val="28"/>
              </w:rPr>
              <w:t xml:space="preserve"> жалобу на решения и (или) действия (бездействие) органа, предоставляющего муниципальную услугу, а также его должностных лиц и муниципальных служащих Комитета, участвующих в предоставлении муниципальной услуги (далее – жалоба), в соответствии с законодател</w:t>
            </w:r>
            <w:r>
              <w:rPr>
                <w:sz w:val="28"/>
                <w:szCs w:val="28"/>
              </w:rPr>
              <w:t>ьством Российской Федерации.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 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может быть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подана такими лицами в порядке, установленном статье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й 11.2 Федерального закона от 27.07.2010 №210-ФЗ.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 Заявитель может обжаловать решения и (или) действия (бездействие):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2.3.1. Должностных лиц и муниципальных служащих Комитета – председателю Комитета;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2.3.2. Председателя Комитета − в администрацию город</w:t>
            </w:r>
            <w:r>
              <w:rPr>
                <w:rFonts w:ascii="Times New Roman" w:hAnsi="Times New Roman"/>
                <w:sz w:val="28"/>
                <w:szCs w:val="28"/>
              </w:rPr>
              <w:t>а Барнаула.</w:t>
            </w:r>
          </w:p>
          <w:p w:rsidR="00772BBF" w:rsidRDefault="008D2006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2.4. Контактные данные для подачи жалобы, а также сведения о времени и месте приема жалоб размещены на сайте города, приведены в приложении 3 к Регламенту.</w:t>
            </w:r>
          </w:p>
          <w:p w:rsidR="00772BBF" w:rsidRDefault="008D2006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 Заявитель может обратиться с жалобой, в том числе в следующих случаях:</w:t>
            </w:r>
          </w:p>
          <w:p w:rsidR="00772BBF" w:rsidRDefault="008D2006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>2.5.1. Наруш</w:t>
            </w:r>
            <w:r>
              <w:rPr>
                <w:sz w:val="28"/>
                <w:szCs w:val="28"/>
              </w:rPr>
              <w:t>ения срока регистрации заявления;</w:t>
            </w:r>
          </w:p>
          <w:p w:rsidR="00772BBF" w:rsidRDefault="008D2006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>2.5.2. Нарушения срока предоставления муниципальной услуги;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2.5.3. Требования у заявителя документов или информации либо осуществление действий, предоставление или осуществление которых не предусмотрено нормативными правов</w:t>
            </w:r>
            <w:r>
              <w:rPr>
                <w:rFonts w:ascii="Times New Roman" w:hAnsi="Times New Roman"/>
                <w:sz w:val="28"/>
                <w:szCs w:val="28"/>
              </w:rPr>
              <w:t>ыми актами 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2.5.4. Отказа в приеме документов, предоставление которых предусмотрено нормативными право</w:t>
            </w:r>
            <w:r>
              <w:rPr>
                <w:rFonts w:ascii="Times New Roman" w:hAnsi="Times New Roman"/>
                <w:sz w:val="28"/>
                <w:szCs w:val="28"/>
              </w:rPr>
              <w:t>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2.5.5. Отказа в предоставлении муниципальной услуги, если основания отказа не </w:t>
            </w:r>
            <w:r>
              <w:rPr>
                <w:rFonts w:ascii="Times New Roman" w:hAnsi="Times New Roman"/>
                <w:sz w:val="28"/>
                <w:szCs w:val="28"/>
              </w:rPr>
      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2.5.6. Требования с заявителя при предоставлении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2.5.7. Отказа органа, предоставляющего муниципальную услугу, его должностных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2.5.8. Нарушения срока или порядка выдачи документов по результатам предоставления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услуги;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2.5.9. 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      </w:r>
            <w:r>
              <w:rPr>
                <w:rFonts w:ascii="Times New Roman" w:hAnsi="Times New Roman"/>
                <w:sz w:val="28"/>
                <w:szCs w:val="28"/>
              </w:rPr>
              <w:t>иными нормативными правовыми актами Алтайского края, муниципальными правовыми актами;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2.5.10. 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</w:t>
            </w:r>
            <w:r>
              <w:rPr>
                <w:rFonts w:ascii="Times New Roman" w:hAnsi="Times New Roman"/>
                <w:sz w:val="28"/>
                <w:szCs w:val="28"/>
              </w:rPr>
              <w:t>ьном отказе в предоставлении муниципальной услуги, за исключением случаев, предусмотренных пунктом 4 части 1 статьи 7 Федерального закона от 27.07.2010 №210-ФЗ.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 Заявитель в своей жалобе указывает: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2.6.1. Наименование органа местного самоуправления, пр</w:t>
            </w:r>
            <w:r>
              <w:rPr>
                <w:rFonts w:ascii="Times New Roman" w:hAnsi="Times New Roman"/>
                <w:sz w:val="28"/>
                <w:szCs w:val="28"/>
              </w:rPr>
              <w:t>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решения и действия (бездейств</w:t>
            </w:r>
            <w:r>
              <w:rPr>
                <w:rFonts w:ascii="Times New Roman" w:hAnsi="Times New Roman"/>
                <w:sz w:val="28"/>
                <w:szCs w:val="28"/>
              </w:rPr>
              <w:t>ие) которых обжалуются;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2.6.2. Фамилию, имя, отчество     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номер (номера) контактного телефона</w:t>
            </w:r>
            <w:r>
              <w:rPr>
                <w:rFonts w:ascii="Times New Roman" w:hAnsi="Times New Roman"/>
                <w:sz w:val="28"/>
                <w:szCs w:val="28"/>
              </w:rPr>
              <w:t>, адрес (адреса) электронной почты (при наличии) и почтовый адрес, по которым должен быть направлен ответ заявителю;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2.6.3. Сведения об обжалуемых решениях и действиях (бездействии) органа, предоставляющего муниципальную услугу, должностного лица органа, п</w:t>
            </w:r>
            <w:r>
              <w:rPr>
                <w:rFonts w:ascii="Times New Roman" w:hAnsi="Times New Roman"/>
                <w:sz w:val="28"/>
                <w:szCs w:val="28"/>
              </w:rPr>
              <w:t>редоставляющего муниципальную услугу, либо муниципального служащего органа, предоставляющего муниципальную услугу;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2.6.4. Доводы, на основании которых заявитель не согласен с решением и действием (бездействием) органа, предоставляющего муниципальную услугу</w:t>
            </w:r>
            <w:r>
              <w:rPr>
                <w:rFonts w:ascii="Times New Roman" w:hAnsi="Times New Roman"/>
                <w:sz w:val="28"/>
                <w:szCs w:val="28"/>
              </w:rPr>
              <w:t>, должностного лица органа, предоставляющего муниципальную услугу, либо муниципального служащего органа, предоставляющего муниципальную услугу. Заявителем могут быть предоставлены документы (при наличии) подтверждающие доводы заявителя либо их копии.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 Жалоба может быть направлена (подана) в орган местного самоуправления города Барнаула и (или) должностному лицу, уполномоченный (уполномоченному) на рассмотрение жалобы, в письменной форме на бумажном носителе, в электронной форме.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 Жалоба может б</w:t>
            </w:r>
            <w:r>
              <w:rPr>
                <w:rFonts w:ascii="Times New Roman" w:hAnsi="Times New Roman"/>
                <w:sz w:val="28"/>
                <w:szCs w:val="28"/>
              </w:rPr>
              <w:t>ыть в электронной форме направлена по электронной почте, подана посредством портала досудебного обжалования (адрес в сети Интернет – http://do.gosuslugi.ru/), в письменной форме на бумажном носителе направлена по почте, подана в ходе личного приема в орган</w:t>
            </w:r>
            <w:r>
              <w:rPr>
                <w:rFonts w:ascii="Times New Roman" w:hAnsi="Times New Roman"/>
                <w:sz w:val="28"/>
                <w:szCs w:val="28"/>
              </w:rPr>
              <w:t>, предоставляющий муниципальную услугу, и (или) должностному лицу, уполномоченному на рассмотрение жалобы.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2.9. Срок рассмотрения жалобы, включая направление заявителю ответа по результатам рассмотрения жалобы, не должен превышать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15 рабочих дней со дня е</w:t>
            </w:r>
            <w:r>
              <w:rPr>
                <w:rFonts w:ascii="Times New Roman" w:hAnsi="Times New Roman"/>
                <w:sz w:val="28"/>
                <w:szCs w:val="28"/>
              </w:rPr>
              <w:t>е регистрации.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 В случае обжалования отказа органа, предоставляющего муниципальную услугу,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</w:t>
            </w:r>
            <w:r>
              <w:rPr>
                <w:rFonts w:ascii="Times New Roman" w:hAnsi="Times New Roman"/>
                <w:sz w:val="28"/>
                <w:szCs w:val="28"/>
              </w:rPr>
              <w:t>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 По результатам рассмотрения жалобы должностным лицом, уполномоченным на рассмотрение жалобы, принимается </w:t>
            </w:r>
            <w:r>
              <w:rPr>
                <w:rFonts w:ascii="Times New Roman" w:hAnsi="Times New Roman"/>
                <w:sz w:val="28"/>
                <w:szCs w:val="28"/>
              </w:rPr>
              <w:t>одно из следующих решений: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2.11.1. Жалоба удовлетворяется,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</w:t>
            </w:r>
            <w:r>
              <w:rPr>
                <w:rFonts w:ascii="Times New Roman" w:hAnsi="Times New Roman"/>
                <w:sz w:val="28"/>
                <w:szCs w:val="28"/>
              </w:rPr>
              <w:t>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2.11.2. В удовлетворении жалобы отказывается в следующих случаях: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наличия вступив</w:t>
            </w:r>
            <w:r>
              <w:rPr>
                <w:rFonts w:ascii="Times New Roman" w:hAnsi="Times New Roman"/>
                <w:sz w:val="28"/>
                <w:szCs w:val="28"/>
              </w:rPr>
              <w:t>шего в законную силу решения суда, арбитражного суда по жалобе о том же предмете и по тем же основаниям;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подачи жалобы лицом, полномочия которого не подтверждены в порядке, установленном законодательством Российской Федерации;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наличия решения по жалобе, пр</w:t>
            </w:r>
            <w:r>
              <w:rPr>
                <w:rFonts w:ascii="Times New Roman" w:hAnsi="Times New Roman"/>
                <w:sz w:val="28"/>
                <w:szCs w:val="28"/>
              </w:rPr>
              <w:t>инятого ранее в соответствии с требованиями Регламента в отношении того же заявителя и по тому же предмету жалобы.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 В ответе по результатам рассмотрения жалобы указываются: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2.12.1. Фамилия, имя, отчество     (последнее – при наличии), должность должно</w:t>
            </w:r>
            <w:r>
              <w:rPr>
                <w:rFonts w:ascii="Times New Roman" w:hAnsi="Times New Roman"/>
                <w:sz w:val="28"/>
                <w:szCs w:val="28"/>
              </w:rPr>
              <w:t>стного лица, наименование органа местного самоуправления, принявшего решение по жалобе;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2.12.2. Номер, дата, место принятия решения, сведения об органе местного самоуправления города Барнаула, о должностном лице или муниципальном служащем, решение или дейс</w:t>
            </w:r>
            <w:r>
              <w:rPr>
                <w:rFonts w:ascii="Times New Roman" w:hAnsi="Times New Roman"/>
                <w:sz w:val="28"/>
                <w:szCs w:val="28"/>
              </w:rPr>
              <w:t>твие (бездействие) которого обжалуется;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2.12.3. Фамилия, имя, отчество     (последнее – при наличии) или наименование заявителя;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2.12.4. Основания для принятия решения по жалобе;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2.12.5. Принятое по жалобе решение;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2.12.6. В случае, если жалоба признана об</w:t>
            </w:r>
            <w:r>
              <w:rPr>
                <w:rFonts w:ascii="Times New Roman" w:hAnsi="Times New Roman"/>
                <w:sz w:val="28"/>
                <w:szCs w:val="28"/>
              </w:rPr>
              <w:t>основанной, − сроки устранения выявленных нарушений, в том числе срок предоставления результата муниципальной услуги;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2.12.7. Сведения о порядке обжалования принятого по жалобе решения.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2.13. В случае установления в ходе или по результатам рассмотрения жал</w:t>
            </w:r>
            <w:r>
              <w:rPr>
                <w:rFonts w:ascii="Times New Roman" w:hAnsi="Times New Roman"/>
                <w:sz w:val="28"/>
                <w:szCs w:val="28"/>
              </w:rPr>
              <w:t>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жалоб, незамедлительно направляет соответствующие материалы в органы прокуратуры.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2.14. Администрация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</w:t>
            </w:r>
            <w:r>
              <w:rPr>
                <w:rFonts w:ascii="Times New Roman" w:hAnsi="Times New Roman"/>
                <w:sz w:val="28"/>
                <w:szCs w:val="28"/>
              </w:rPr>
              <w:t>данину, направившему жалобу,                              о недопустимости злоупотребления правом.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случае, если текст жалобы не поддается прочтению, ответ на жалобу не дается, и она не подлежит направлению на рассмотрение должностному лицу, в компетенцию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которого входит рассмотрение данной жалобы,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 Не позднее дня, следующего за днем принятия решения, п</w:t>
            </w:r>
            <w:r>
              <w:rPr>
                <w:rFonts w:ascii="Times New Roman" w:hAnsi="Times New Roman"/>
                <w:sz w:val="28"/>
                <w:szCs w:val="28"/>
              </w:rPr>
              <w:t>редусмотренного в пункте 2.11 настоящего подраздела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2.16. В случае признания жалобы подлежащей удовлетв</w:t>
            </w:r>
            <w:r>
              <w:rPr>
                <w:rFonts w:ascii="Times New Roman" w:hAnsi="Times New Roman"/>
                <w:sz w:val="28"/>
                <w:szCs w:val="28"/>
              </w:rPr>
              <w:t>орению в ответе заявителю, указанном в пункте 2.15 настоящего подраздела Регламента, дается информация о действиях, осуществляемых администрацией города, в целях незамедлительного устранения выявленных нарушений при оказании муниципальной услуги, а также п</w:t>
            </w:r>
            <w:r>
              <w:rPr>
                <w:rFonts w:ascii="Times New Roman" w:hAnsi="Times New Roman"/>
                <w:sz w:val="28"/>
                <w:szCs w:val="28"/>
              </w:rPr>
              <w:t>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2.17. В случае признания жалобы не подлежащей удовлетворению в ответе заявителю, </w:t>
            </w:r>
            <w:r>
              <w:rPr>
                <w:rFonts w:ascii="Times New Roman" w:hAnsi="Times New Roman"/>
                <w:sz w:val="28"/>
                <w:szCs w:val="28"/>
              </w:rPr>
              <w:t>указанном в пункте 2.15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2.18. 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Заявитель имеет право обжаловать решение по жалобе председателя К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омитета, должностных лиц администрации города Барнаула (за исключением главы города Барнаула), уполномоченных на рассмотрение жалобы, главе города Барнаула в досудебном (внесудебном) порядке (далее - жалоба на решение уполномоченного органа).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2.19. Подача </w:t>
            </w:r>
            <w:r>
              <w:rPr>
                <w:rFonts w:ascii="Times New Roman" w:hAnsi="Times New Roman"/>
                <w:sz w:val="28"/>
                <w:szCs w:val="28"/>
              </w:rPr>
              <w:t>и рассмотрение жалобы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</w:t>
            </w:r>
            <w:r>
              <w:rPr>
                <w:rFonts w:ascii="Times New Roman" w:hAnsi="Times New Roman"/>
                <w:sz w:val="28"/>
                <w:szCs w:val="28"/>
              </w:rPr>
              <w:t>ой города Барнаула.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на решение уполномоченного органа глава города Барнаула удовлетворяет жалобу или отказывает в ее удовлетворении. Заявителя информируют о ходе и результатах рассмотрения жалобы на решение уполномоченног</w:t>
            </w:r>
            <w:r>
              <w:rPr>
                <w:rFonts w:ascii="Times New Roman" w:hAnsi="Times New Roman"/>
                <w:sz w:val="28"/>
                <w:szCs w:val="28"/>
              </w:rPr>
              <w:t>о органа в порядке, предусмотренном настоящим разделом Регламента, для информирования заявителя о ходе и результатах рассмотрения жалобы.</w:t>
            </w:r>
          </w:p>
          <w:p w:rsidR="00772BBF" w:rsidRDefault="008D200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 или по результатам рассмотрения жалобы на решение уполномоченного органа признаков </w:t>
            </w:r>
            <w:r>
              <w:rPr>
                <w:rFonts w:ascii="Times New Roman" w:hAnsi="Times New Roman"/>
                <w:sz w:val="28"/>
                <w:szCs w:val="28"/>
              </w:rPr>
              <w:t>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прокуратуры.</w:t>
            </w:r>
          </w:p>
          <w:p w:rsidR="00772BBF" w:rsidRDefault="008D2006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2.20. Решение по жалобе на решение уполномоченного органа, принятое главой города Б</w:t>
            </w:r>
            <w:r>
              <w:rPr>
                <w:rFonts w:ascii="Times New Roman" w:hAnsi="Times New Roman"/>
                <w:sz w:val="28"/>
                <w:szCs w:val="28"/>
              </w:rPr>
              <w:t>арнаула, может быть обжаловано заявителем в судебном порядке.</w:t>
            </w:r>
          </w:p>
        </w:tc>
      </w:tr>
    </w:tbl>
    <w:p w:rsidR="00772BBF" w:rsidRDefault="00772BBF">
      <w:pPr>
        <w:pStyle w:val="Standard"/>
        <w:rPr>
          <w:sz w:val="28"/>
          <w:szCs w:val="28"/>
        </w:rPr>
      </w:pPr>
    </w:p>
    <w:sectPr w:rsidR="00772BBF">
      <w:headerReference w:type="default" r:id="rId24"/>
      <w:pgSz w:w="11906" w:h="16838"/>
      <w:pgMar w:top="1077" w:right="566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2006">
      <w:pPr>
        <w:spacing w:after="0"/>
      </w:pPr>
      <w:r>
        <w:separator/>
      </w:r>
    </w:p>
  </w:endnote>
  <w:endnote w:type="continuationSeparator" w:id="0">
    <w:p w:rsidR="00000000" w:rsidRDefault="008D20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200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8D20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C9" w:rsidRDefault="008D2006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728C9" w:rsidRDefault="008D20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2BBF"/>
    <w:rsid w:val="00772BBF"/>
    <w:rsid w:val="008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lang w:val="ru-RU" w:eastAsia="ru-RU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160"/>
      <w:ind w:left="720"/>
    </w:pPr>
    <w:rPr>
      <w:rFonts w:ascii="Calibri" w:hAnsi="Calibri"/>
      <w:sz w:val="22"/>
    </w:rPr>
  </w:style>
  <w:style w:type="paragraph" w:customStyle="1" w:styleId="ConsPlusNormal">
    <w:name w:val="ConsPlusNormal"/>
    <w:pPr>
      <w:suppressAutoHyphens/>
      <w:spacing w:after="0"/>
    </w:pPr>
  </w:style>
  <w:style w:type="paragraph" w:styleId="a6">
    <w:name w:val="Balloon Text"/>
    <w:basedOn w:val="Standard"/>
    <w:rPr>
      <w:rFonts w:ascii="Calibri" w:hAnsi="Calibri"/>
      <w:sz w:val="18"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annotation text"/>
    <w:basedOn w:val="Standard"/>
    <w:rPr>
      <w:sz w:val="20"/>
    </w:rPr>
  </w:style>
  <w:style w:type="paragraph" w:styleId="aa">
    <w:name w:val="annotation subject"/>
    <w:basedOn w:val="a9"/>
    <w:rPr>
      <w:b/>
      <w:bCs/>
    </w:rPr>
  </w:style>
  <w:style w:type="paragraph" w:styleId="ab">
    <w:name w:val="endnote text"/>
    <w:basedOn w:val="Standard"/>
    <w:rPr>
      <w:sz w:val="20"/>
    </w:rPr>
  </w:style>
  <w:style w:type="paragraph" w:styleId="ac">
    <w:name w:val="footnote text"/>
    <w:basedOn w:val="Standard"/>
    <w:rPr>
      <w:sz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styleId="ad">
    <w:name w:val="Normal (Web)"/>
    <w:basedOn w:val="a"/>
    <w:pPr>
      <w:widowControl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e">
    <w:name w:val="lin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">
    <w:name w:val="Текст выноски Знак"/>
    <w:basedOn w:val="a0"/>
    <w:rPr>
      <w:rFonts w:ascii="Calibri" w:hAnsi="Calibri"/>
      <w:sz w:val="18"/>
    </w:rPr>
  </w:style>
  <w:style w:type="character" w:customStyle="1" w:styleId="af0">
    <w:name w:val="Верхний колонтитул Знак"/>
    <w:basedOn w:val="a0"/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a0"/>
    <w:rPr>
      <w:rFonts w:ascii="Times New Roman" w:hAnsi="Times New Roman"/>
      <w:sz w:val="24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styleId="af2">
    <w:name w:val="annotation reference"/>
    <w:basedOn w:val="a0"/>
    <w:rPr>
      <w:sz w:val="16"/>
      <w:szCs w:val="16"/>
    </w:rPr>
  </w:style>
  <w:style w:type="character" w:customStyle="1" w:styleId="af3">
    <w:name w:val="Текст примечания Знак"/>
    <w:basedOn w:val="a0"/>
    <w:rPr>
      <w:rFonts w:ascii="Times New Roman" w:hAnsi="Times New Roman"/>
      <w:sz w:val="20"/>
    </w:rPr>
  </w:style>
  <w:style w:type="character" w:customStyle="1" w:styleId="af4">
    <w:name w:val="Тема примечания Знак"/>
    <w:basedOn w:val="af3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</w:style>
  <w:style w:type="character" w:customStyle="1" w:styleId="af5">
    <w:name w:val="Текст концевой сноски Знак"/>
    <w:basedOn w:val="a0"/>
    <w:rPr>
      <w:rFonts w:ascii="Times New Roman" w:hAnsi="Times New Roman"/>
      <w:sz w:val="20"/>
    </w:rPr>
  </w:style>
  <w:style w:type="character" w:styleId="af6">
    <w:name w:val="endnote reference"/>
    <w:basedOn w:val="a0"/>
    <w:rPr>
      <w:position w:val="0"/>
      <w:vertAlign w:val="superscript"/>
    </w:rPr>
  </w:style>
  <w:style w:type="character" w:customStyle="1" w:styleId="af7">
    <w:name w:val="Текст сноски Знак"/>
    <w:basedOn w:val="a0"/>
    <w:rPr>
      <w:rFonts w:ascii="Times New Roman" w:hAnsi="Times New Roman"/>
      <w:sz w:val="20"/>
    </w:rPr>
  </w:style>
  <w:style w:type="character" w:styleId="af8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">
    <w:name w:val="Верхний колонтитул Знак1"/>
    <w:basedOn w:val="a0"/>
  </w:style>
  <w:style w:type="character" w:styleId="af9">
    <w:name w:val="Hyperlink"/>
    <w:basedOn w:val="a0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2">
    <w:name w:val="Верхний колонтитул Знак2"/>
    <w:basedOn w:val="a0"/>
  </w:style>
  <w:style w:type="character" w:styleId="afa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3">
    <w:name w:val="Верхний колонтитул Знак3"/>
    <w:basedOn w:val="a0"/>
  </w:style>
  <w:style w:type="character" w:customStyle="1" w:styleId="4">
    <w:name w:val="Верхний колонтитул Знак4"/>
    <w:basedOn w:val="a0"/>
  </w:style>
  <w:style w:type="character" w:customStyle="1" w:styleId="5">
    <w:name w:val="Верхний колонтитул Знак5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lang w:val="ru-RU" w:eastAsia="ru-RU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160"/>
      <w:ind w:left="720"/>
    </w:pPr>
    <w:rPr>
      <w:rFonts w:ascii="Calibri" w:hAnsi="Calibri"/>
      <w:sz w:val="22"/>
    </w:rPr>
  </w:style>
  <w:style w:type="paragraph" w:customStyle="1" w:styleId="ConsPlusNormal">
    <w:name w:val="ConsPlusNormal"/>
    <w:pPr>
      <w:suppressAutoHyphens/>
      <w:spacing w:after="0"/>
    </w:pPr>
  </w:style>
  <w:style w:type="paragraph" w:styleId="a6">
    <w:name w:val="Balloon Text"/>
    <w:basedOn w:val="Standard"/>
    <w:rPr>
      <w:rFonts w:ascii="Calibri" w:hAnsi="Calibri"/>
      <w:sz w:val="18"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annotation text"/>
    <w:basedOn w:val="Standard"/>
    <w:rPr>
      <w:sz w:val="20"/>
    </w:rPr>
  </w:style>
  <w:style w:type="paragraph" w:styleId="aa">
    <w:name w:val="annotation subject"/>
    <w:basedOn w:val="a9"/>
    <w:rPr>
      <w:b/>
      <w:bCs/>
    </w:rPr>
  </w:style>
  <w:style w:type="paragraph" w:styleId="ab">
    <w:name w:val="endnote text"/>
    <w:basedOn w:val="Standard"/>
    <w:rPr>
      <w:sz w:val="20"/>
    </w:rPr>
  </w:style>
  <w:style w:type="paragraph" w:styleId="ac">
    <w:name w:val="footnote text"/>
    <w:basedOn w:val="Standard"/>
    <w:rPr>
      <w:sz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styleId="ad">
    <w:name w:val="Normal (Web)"/>
    <w:basedOn w:val="a"/>
    <w:pPr>
      <w:widowControl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e">
    <w:name w:val="lin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">
    <w:name w:val="Текст выноски Знак"/>
    <w:basedOn w:val="a0"/>
    <w:rPr>
      <w:rFonts w:ascii="Calibri" w:hAnsi="Calibri"/>
      <w:sz w:val="18"/>
    </w:rPr>
  </w:style>
  <w:style w:type="character" w:customStyle="1" w:styleId="af0">
    <w:name w:val="Верхний колонтитул Знак"/>
    <w:basedOn w:val="a0"/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a0"/>
    <w:rPr>
      <w:rFonts w:ascii="Times New Roman" w:hAnsi="Times New Roman"/>
      <w:sz w:val="24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styleId="af2">
    <w:name w:val="annotation reference"/>
    <w:basedOn w:val="a0"/>
    <w:rPr>
      <w:sz w:val="16"/>
      <w:szCs w:val="16"/>
    </w:rPr>
  </w:style>
  <w:style w:type="character" w:customStyle="1" w:styleId="af3">
    <w:name w:val="Текст примечания Знак"/>
    <w:basedOn w:val="a0"/>
    <w:rPr>
      <w:rFonts w:ascii="Times New Roman" w:hAnsi="Times New Roman"/>
      <w:sz w:val="20"/>
    </w:rPr>
  </w:style>
  <w:style w:type="character" w:customStyle="1" w:styleId="af4">
    <w:name w:val="Тема примечания Знак"/>
    <w:basedOn w:val="af3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</w:style>
  <w:style w:type="character" w:customStyle="1" w:styleId="af5">
    <w:name w:val="Текст концевой сноски Знак"/>
    <w:basedOn w:val="a0"/>
    <w:rPr>
      <w:rFonts w:ascii="Times New Roman" w:hAnsi="Times New Roman"/>
      <w:sz w:val="20"/>
    </w:rPr>
  </w:style>
  <w:style w:type="character" w:styleId="af6">
    <w:name w:val="endnote reference"/>
    <w:basedOn w:val="a0"/>
    <w:rPr>
      <w:position w:val="0"/>
      <w:vertAlign w:val="superscript"/>
    </w:rPr>
  </w:style>
  <w:style w:type="character" w:customStyle="1" w:styleId="af7">
    <w:name w:val="Текст сноски Знак"/>
    <w:basedOn w:val="a0"/>
    <w:rPr>
      <w:rFonts w:ascii="Times New Roman" w:hAnsi="Times New Roman"/>
      <w:sz w:val="20"/>
    </w:rPr>
  </w:style>
  <w:style w:type="character" w:styleId="af8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">
    <w:name w:val="Верхний колонтитул Знак1"/>
    <w:basedOn w:val="a0"/>
  </w:style>
  <w:style w:type="character" w:styleId="af9">
    <w:name w:val="Hyperlink"/>
    <w:basedOn w:val="a0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2">
    <w:name w:val="Верхний колонтитул Знак2"/>
    <w:basedOn w:val="a0"/>
  </w:style>
  <w:style w:type="character" w:styleId="afa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3">
    <w:name w:val="Верхний колонтитул Знак3"/>
    <w:basedOn w:val="a0"/>
  </w:style>
  <w:style w:type="character" w:customStyle="1" w:styleId="4">
    <w:name w:val="Верхний колонтитул Знак4"/>
    <w:basedOn w:val="a0"/>
  </w:style>
  <w:style w:type="character" w:customStyle="1" w:styleId="5">
    <w:name w:val="Верхний колонтитул Знак5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01A68B74B4844268A99969A2E9C9E951105D0A9DC6B5551FBD87897EFh3eBJ" TargetMode="External"/><Relationship Id="rId13" Type="http://schemas.openxmlformats.org/officeDocument/2006/relationships/hyperlink" Target="consultantplus://offline/ref=C36D596E1AE7464CF496A8E62E69578FE01B6BBD4E4244268A99969A2E9C9E95030588A7DF61495AA9973EC2E03B51255C" TargetMode="External"/><Relationship Id="rId18" Type="http://schemas.openxmlformats.org/officeDocument/2006/relationships/hyperlink" Target="consultantplus://offline/ref=D46D9A85C693D54E3B69088C4591E31276A935F1F4FE5442181328E8320561D95FF6FCF3032DE0A0C96A1ECD0F4362C0D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6D9A85C693D54E3B69088C4591E31276A935F1F4FE5442181328E8320561D95FF6FCF3032DE0A0C96A1ECD0F4362C0DB" TargetMode="External"/><Relationship Id="rId7" Type="http://schemas.openxmlformats.org/officeDocument/2006/relationships/hyperlink" Target="consultantplus://offline/ref=C36D596E1AE7464CF496A8E62E69578FE01B6BBD4E4244268A99969A2E9C9E95030588A7DF61495AA9973EC2E03B51255C" TargetMode="External"/><Relationship Id="rId12" Type="http://schemas.openxmlformats.org/officeDocument/2006/relationships/hyperlink" Target="#Par0" TargetMode="External"/><Relationship Id="rId17" Type="http://schemas.openxmlformats.org/officeDocument/2006/relationships/hyperlink" Target="#Par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#Par4" TargetMode="External"/><Relationship Id="rId20" Type="http://schemas.openxmlformats.org/officeDocument/2006/relationships/hyperlink" Target="#Par1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6D596E1AE7464CF496A8E62E69578FE01B6BBD4E4244268A99969A2E9C9E95030588A7DF61495AA9973EC2E03B51255C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6D596E1AE7464CF496A8E62E69578FE01B6BBD4E4244268A99969A2E9C9E951105D0A9DC6B5551FBD87897EFh3eBJ" TargetMode="External"/><Relationship Id="rId23" Type="http://schemas.openxmlformats.org/officeDocument/2006/relationships/hyperlink" Target="consultantplus://offline/ref=292110852458298D6E283A5C404599BA9182EFB7206FA99B890E731374EFEC6248907344EC22909EF77D41EE0C7CE9A66B" TargetMode="External"/><Relationship Id="rId10" Type="http://schemas.openxmlformats.org/officeDocument/2006/relationships/hyperlink" Target="consultantplus://offline/ref=C36D596E1AE7464CF496A8E62E69578FE01A69BE4D4844268A99969A2E9C9E951105D0A9DC6B5551FBD87897EFh3eBJ" TargetMode="External"/><Relationship Id="rId19" Type="http://schemas.openxmlformats.org/officeDocument/2006/relationships/hyperlink" Target="#Par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B6EB38050983E21133B2494A4A72D2CB90CD71CC98C043458EF08F2C1E5CFFC56497EB27503B5E" TargetMode="External"/><Relationship Id="rId14" Type="http://schemas.openxmlformats.org/officeDocument/2006/relationships/hyperlink" Target="consultantplus://offline/ref=C36D596E1AE7464CF496A8E62E69578FE01B6BBD4E4244268A99969A2E9C9E951105D0A9DC6B5551FBD87897EFh3eBJ" TargetMode="External"/><Relationship Id="rId22" Type="http://schemas.openxmlformats.org/officeDocument/2006/relationships/hyperlink" Target="consultantplus://offline/ref=C36D596E1AE7464CF496A8E62E69578FE01A6DBA4F4A44268A99969A2E9C9E95030588A5DE684B50F9CD2EC6A96C5F395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11882</Words>
  <Characters>67730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Макаров</cp:lastModifiedBy>
  <cp:revision>2</cp:revision>
  <cp:lastPrinted>2022-11-03T07:55:00Z</cp:lastPrinted>
  <dcterms:created xsi:type="dcterms:W3CDTF">2023-01-13T05:08:00Z</dcterms:created>
  <dcterms:modified xsi:type="dcterms:W3CDTF">2023-01-13T05:08:00Z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