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1937B7" w:rsidRPr="00B16455" w:rsidTr="00A15A2C">
        <w:trPr>
          <w:trHeight w:val="1418"/>
        </w:trPr>
        <w:tc>
          <w:tcPr>
            <w:tcW w:w="4928" w:type="dxa"/>
            <w:shd w:val="clear" w:color="auto" w:fill="auto"/>
          </w:tcPr>
          <w:p w:rsidR="001937B7" w:rsidRPr="00556FB8" w:rsidRDefault="001937B7" w:rsidP="00A15A2C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937B7" w:rsidRPr="00556FB8" w:rsidRDefault="006F1831" w:rsidP="00A15A2C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05.6pt;margin-top:-49.55pt;width:21.75pt;height:42.75pt;z-index:251658240;mso-position-horizontal-relative:text;mso-position-vertical-relative:text" strokecolor="white [3212]"/>
              </w:pict>
            </w:r>
            <w:r w:rsidR="001937B7" w:rsidRPr="00556FB8">
              <w:rPr>
                <w:sz w:val="28"/>
                <w:szCs w:val="28"/>
              </w:rPr>
              <w:t>Приложение</w:t>
            </w:r>
            <w:r w:rsidR="001937B7">
              <w:rPr>
                <w:sz w:val="28"/>
                <w:szCs w:val="28"/>
              </w:rPr>
              <w:t xml:space="preserve"> 1</w:t>
            </w:r>
          </w:p>
          <w:p w:rsidR="001937B7" w:rsidRDefault="001937B7" w:rsidP="00A1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1937B7" w:rsidRDefault="001937B7" w:rsidP="00A1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муниципального управления </w:t>
            </w:r>
          </w:p>
          <w:p w:rsidR="001937B7" w:rsidRDefault="001937B7" w:rsidP="00A1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реализация национальной</w:t>
            </w:r>
          </w:p>
          <w:p w:rsidR="001937B7" w:rsidRPr="00556FB8" w:rsidRDefault="001937B7" w:rsidP="00A15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в городе Барнауле»</w:t>
            </w:r>
          </w:p>
        </w:tc>
      </w:tr>
    </w:tbl>
    <w:p w:rsidR="003E4828" w:rsidRDefault="003E4828">
      <w:pPr>
        <w:tabs>
          <w:tab w:val="left" w:pos="7133"/>
        </w:tabs>
        <w:rPr>
          <w:bCs/>
          <w:sz w:val="28"/>
          <w:szCs w:val="28"/>
        </w:rPr>
      </w:pPr>
    </w:p>
    <w:p w:rsidR="003E4828" w:rsidRDefault="00621B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</w:p>
    <w:p w:rsidR="003E4828" w:rsidRDefault="00621B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«Цифровой муниципалитет»</w:t>
      </w:r>
    </w:p>
    <w:p w:rsidR="003E4828" w:rsidRDefault="003E4828">
      <w:pPr>
        <w:jc w:val="center"/>
        <w:rPr>
          <w:bCs/>
          <w:sz w:val="28"/>
          <w:szCs w:val="28"/>
        </w:rPr>
      </w:pPr>
    </w:p>
    <w:p w:rsidR="003E4828" w:rsidRDefault="00621B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3E4828" w:rsidRDefault="00621B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подпрограммы </w:t>
      </w:r>
    </w:p>
    <w:p w:rsidR="003E4828" w:rsidRDefault="00621B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«Цифровой муниципалитет» (далее</w:t>
      </w:r>
      <w:r>
        <w:rPr>
          <w:rFonts w:eastAsia="Calibri"/>
          <w:sz w:val="28"/>
          <w:szCs w:val="28"/>
        </w:rPr>
        <w:t xml:space="preserve"> – </w:t>
      </w:r>
      <w:r>
        <w:rPr>
          <w:bCs/>
          <w:sz w:val="28"/>
          <w:szCs w:val="28"/>
        </w:rPr>
        <w:t>Подпрограмма)</w:t>
      </w:r>
    </w:p>
    <w:p w:rsidR="003E4828" w:rsidRDefault="003E4828">
      <w:pPr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3E4828">
        <w:tc>
          <w:tcPr>
            <w:tcW w:w="2194" w:type="dxa"/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878" w:type="dxa"/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информатизации администрации города Барнаула</w:t>
            </w:r>
          </w:p>
        </w:tc>
      </w:tr>
      <w:tr w:rsidR="003E4828">
        <w:trPr>
          <w:trHeight w:val="1263"/>
        </w:trPr>
        <w:tc>
          <w:tcPr>
            <w:tcW w:w="2194" w:type="dxa"/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878" w:type="dxa"/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Органы администрации города Барнаула;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органы местного самоуправления города Барнаула;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избирательная комиссия муниципального образования города Барнаула</w:t>
            </w:r>
            <w:r w:rsidR="00887C9B">
              <w:rPr>
                <w:bCs/>
                <w:sz w:val="28"/>
                <w:szCs w:val="28"/>
              </w:rPr>
              <w:t xml:space="preserve"> (до </w:t>
            </w:r>
            <w:r w:rsidR="00314B22">
              <w:rPr>
                <w:bCs/>
                <w:sz w:val="28"/>
                <w:szCs w:val="28"/>
              </w:rPr>
              <w:t>дня внесения в единый государственный реестр юридических лиц записи о ее ликвидации в соответствии с решением Барнаульской городской Думы от 17.06.2022 №934)</w:t>
            </w:r>
            <w:r>
              <w:rPr>
                <w:bCs/>
                <w:sz w:val="28"/>
                <w:szCs w:val="28"/>
              </w:rPr>
              <w:t>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Счетная палата города Барнаула</w:t>
            </w:r>
          </w:p>
        </w:tc>
      </w:tr>
      <w:tr w:rsidR="003E4828">
        <w:tc>
          <w:tcPr>
            <w:tcW w:w="2194" w:type="dxa"/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878" w:type="dxa"/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Внедрение цифровых технологий и платформенных решений в сфере муниципального управления, оказания государственных и муниципальных услуг</w:t>
            </w:r>
          </w:p>
        </w:tc>
      </w:tr>
      <w:tr w:rsidR="003E4828">
        <w:tc>
          <w:tcPr>
            <w:tcW w:w="2194" w:type="dxa"/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878" w:type="dxa"/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доступности и повышение качества предоставления муниципальных услуг за счет развития информационных систем;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информационных систем, систем электронного документооборота, инфраструктуры цифрового межведомственного взаимодействия </w:t>
            </w:r>
            <w:r>
              <w:rPr>
                <w:bCs/>
                <w:sz w:val="28"/>
                <w:szCs w:val="28"/>
              </w:rPr>
              <w:br/>
              <w:t>в органах местного самоуправления города Барнаула;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условий для повышения уровня безопасности муниципального управления и защиты информации, обрабатываемой на основе </w:t>
            </w:r>
            <w:r>
              <w:rPr>
                <w:bCs/>
                <w:sz w:val="28"/>
                <w:szCs w:val="28"/>
              </w:rPr>
              <w:lastRenderedPageBreak/>
              <w:t xml:space="preserve">информационно-телекоммуникационных технологий </w:t>
            </w:r>
            <w:r>
              <w:rPr>
                <w:bCs/>
                <w:sz w:val="28"/>
                <w:szCs w:val="28"/>
              </w:rPr>
              <w:br/>
              <w:t>в органах местного самоуправления в городе Барнауле</w:t>
            </w:r>
          </w:p>
        </w:tc>
      </w:tr>
      <w:tr w:rsidR="003E4828">
        <w:trPr>
          <w:trHeight w:val="754"/>
        </w:trPr>
        <w:tc>
          <w:tcPr>
            <w:tcW w:w="2194" w:type="dxa"/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878" w:type="dxa"/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Подпрогра</w:t>
            </w:r>
            <w:r w:rsidR="001D4674">
              <w:rPr>
                <w:bCs/>
                <w:sz w:val="28"/>
                <w:szCs w:val="28"/>
              </w:rPr>
              <w:t xml:space="preserve">ммы представлены </w:t>
            </w:r>
            <w:r w:rsidR="001D4674">
              <w:rPr>
                <w:bCs/>
                <w:sz w:val="28"/>
                <w:szCs w:val="28"/>
              </w:rPr>
              <w:br/>
              <w:t>в приложении 6</w:t>
            </w:r>
            <w:r>
              <w:rPr>
                <w:bCs/>
                <w:sz w:val="28"/>
                <w:szCs w:val="28"/>
              </w:rPr>
              <w:t xml:space="preserve"> к Программе</w:t>
            </w:r>
          </w:p>
        </w:tc>
      </w:tr>
      <w:tr w:rsidR="003E4828">
        <w:tc>
          <w:tcPr>
            <w:tcW w:w="2194" w:type="dxa"/>
            <w:tcBorders>
              <w:bottom w:val="single" w:sz="4" w:space="0" w:color="auto"/>
            </w:tcBorders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обращений за получением государственных </w:t>
            </w:r>
            <w:r>
              <w:rPr>
                <w:bCs/>
                <w:sz w:val="28"/>
                <w:szCs w:val="28"/>
              </w:rPr>
              <w:br/>
              <w:t xml:space="preserve">и муниципальных услуг в электронной форме, </w:t>
            </w:r>
            <w:r>
              <w:rPr>
                <w:bCs/>
                <w:sz w:val="28"/>
                <w:szCs w:val="28"/>
              </w:rPr>
              <w:br/>
              <w:t>от общего количества обращений;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органов местного самоуправления, обеспеченных резервными каналами передачи данных;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органов местного самоуправления, обеспеченных широкополосным высокоскоростным подключением </w:t>
            </w:r>
            <w:r>
              <w:rPr>
                <w:bCs/>
                <w:sz w:val="28"/>
                <w:szCs w:val="28"/>
              </w:rPr>
              <w:br/>
              <w:t>к сети «Интернет»;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аттестованных рабочих мест муниципальных информационных систем;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точек подключения к КСПД, обеспеченных защищенным соединением</w:t>
            </w:r>
          </w:p>
        </w:tc>
      </w:tr>
      <w:tr w:rsidR="003E4828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2025 годы</w:t>
            </w:r>
          </w:p>
        </w:tc>
      </w:tr>
      <w:tr w:rsidR="003E4828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</w:t>
            </w:r>
            <w:r w:rsidR="00CC1F87">
              <w:rPr>
                <w:bCs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Подпрограммы за счет всех источников в 2020</w:t>
            </w:r>
            <w:r w:rsidR="0022364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="0022364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2025 годах составляет </w:t>
            </w:r>
            <w:r>
              <w:rPr>
                <w:bCs/>
                <w:sz w:val="28"/>
                <w:szCs w:val="28"/>
              </w:rPr>
              <w:br/>
            </w:r>
            <w:r w:rsidR="00275223" w:rsidRPr="00275223">
              <w:rPr>
                <w:bCs/>
                <w:sz w:val="28"/>
                <w:szCs w:val="28"/>
              </w:rPr>
              <w:t>304</w:t>
            </w:r>
            <w:r w:rsidR="004E71B8">
              <w:rPr>
                <w:bCs/>
                <w:sz w:val="28"/>
                <w:szCs w:val="28"/>
              </w:rPr>
              <w:t> 785,4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рублей, в том числе за счет средств бюджета города Барнаула: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</w:t>
            </w:r>
            <w:r w:rsidR="00D507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35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558,7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45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297,1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4E71B8" w:rsidRPr="004E71B8">
              <w:rPr>
                <w:bCs/>
                <w:sz w:val="28"/>
                <w:szCs w:val="28"/>
              </w:rPr>
              <w:t>55</w:t>
            </w:r>
            <w:r w:rsidR="004E71B8">
              <w:rPr>
                <w:bCs/>
                <w:sz w:val="28"/>
                <w:szCs w:val="28"/>
              </w:rPr>
              <w:t> </w:t>
            </w:r>
            <w:r w:rsidR="004E71B8" w:rsidRPr="004E71B8">
              <w:rPr>
                <w:bCs/>
                <w:sz w:val="28"/>
                <w:szCs w:val="28"/>
              </w:rPr>
              <w:t>07</w:t>
            </w:r>
            <w:r w:rsidR="004E71B8">
              <w:rPr>
                <w:bCs/>
                <w:sz w:val="28"/>
                <w:szCs w:val="28"/>
              </w:rPr>
              <w:t>2,0</w:t>
            </w:r>
            <w:r w:rsidR="00275223" w:rsidRPr="002752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57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126,5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 – 54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082,0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Pr="00275223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 – 57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649,1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рублей.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мероприятий в рамках Подпрограммы </w:t>
            </w:r>
            <w:r>
              <w:rPr>
                <w:bCs/>
                <w:sz w:val="28"/>
                <w:szCs w:val="28"/>
              </w:rPr>
              <w:br/>
              <w:t>в части финансирования из средств бюджета города Барнаула является расходным обязательством городского округа – города Барнаула Алтайского края.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финансирования подлежат ежегодному уточнению в соответствии с решением Барнаульской городской Думы о бюджете города Барнаула</w:t>
            </w:r>
            <w:r>
              <w:rPr>
                <w:bCs/>
                <w:sz w:val="28"/>
                <w:szCs w:val="28"/>
              </w:rPr>
              <w:br/>
              <w:t>на очередной финансовый год и на плановый период</w:t>
            </w:r>
          </w:p>
          <w:p w:rsidR="00E1515C" w:rsidRDefault="00E1515C">
            <w:pPr>
              <w:jc w:val="both"/>
              <w:rPr>
                <w:bCs/>
                <w:sz w:val="28"/>
                <w:szCs w:val="28"/>
              </w:rPr>
            </w:pPr>
          </w:p>
          <w:p w:rsidR="00942CF7" w:rsidRPr="00942CF7" w:rsidRDefault="00942CF7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3E4828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828" w:rsidRDefault="00621B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значение доли граждан, использующих механизм получения государственных </w:t>
            </w:r>
            <w:r>
              <w:rPr>
                <w:bCs/>
                <w:sz w:val="28"/>
                <w:szCs w:val="28"/>
              </w:rPr>
              <w:br/>
              <w:t>и муниципальных услуг в</w:t>
            </w:r>
            <w:r w:rsidR="009353EA">
              <w:rPr>
                <w:bCs/>
                <w:sz w:val="28"/>
                <w:szCs w:val="28"/>
              </w:rPr>
              <w:t xml:space="preserve"> электронной форме, не менее 70%</w:t>
            </w:r>
            <w:r>
              <w:rPr>
                <w:bCs/>
                <w:sz w:val="28"/>
                <w:szCs w:val="28"/>
              </w:rPr>
              <w:t>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резервными каналами передачи данных</w:t>
            </w:r>
            <w:r>
              <w:rPr>
                <w:bCs/>
                <w:sz w:val="28"/>
                <w:szCs w:val="28"/>
              </w:rPr>
              <w:br/>
              <w:t>восемь органов местного самоуправления;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сохранить показатель «доля органов местного самоуправления, обеспеченных широкополосным, высокоскоростным подключением к</w:t>
            </w:r>
            <w:r w:rsidR="008A5ECA">
              <w:rPr>
                <w:bCs/>
                <w:sz w:val="28"/>
                <w:szCs w:val="28"/>
              </w:rPr>
              <w:t xml:space="preserve"> сети «Интернет»</w:t>
            </w:r>
            <w:r w:rsidR="00C8363F">
              <w:rPr>
                <w:bCs/>
                <w:sz w:val="28"/>
                <w:szCs w:val="28"/>
              </w:rPr>
              <w:t>,</w:t>
            </w:r>
            <w:r w:rsidR="008A5ECA">
              <w:rPr>
                <w:bCs/>
                <w:sz w:val="28"/>
                <w:szCs w:val="28"/>
              </w:rPr>
              <w:t xml:space="preserve"> </w:t>
            </w:r>
            <w:r w:rsidR="008A5ECA">
              <w:rPr>
                <w:bCs/>
                <w:sz w:val="28"/>
                <w:szCs w:val="28"/>
              </w:rPr>
              <w:br/>
              <w:t>на уровне 100%</w:t>
            </w:r>
            <w:r>
              <w:rPr>
                <w:bCs/>
                <w:sz w:val="28"/>
                <w:szCs w:val="28"/>
              </w:rPr>
              <w:t xml:space="preserve">; 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увеличить количество аттестованных рабочих мест муниципальных информационных систем до 362 ед.;</w:t>
            </w:r>
          </w:p>
          <w:p w:rsidR="003E4828" w:rsidRDefault="0062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увеличить количество точек подключения к КСПД, обеспеченных защищенным соединением</w:t>
            </w:r>
            <w:r w:rsidR="00C8363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до 35 ед.</w:t>
            </w:r>
          </w:p>
        </w:tc>
      </w:tr>
    </w:tbl>
    <w:p w:rsidR="003E4828" w:rsidRDefault="003E4828">
      <w:pPr>
        <w:ind w:firstLine="709"/>
        <w:jc w:val="both"/>
        <w:rPr>
          <w:bCs/>
          <w:sz w:val="28"/>
          <w:szCs w:val="28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28"/>
          <w:szCs w:val="28"/>
        </w:rPr>
      </w:pPr>
      <w:r w:rsidRPr="00014B29">
        <w:rPr>
          <w:sz w:val="28"/>
          <w:szCs w:val="28"/>
        </w:rPr>
        <w:t>1. Общая характеристика сферы реализации Подпрограммы</w:t>
      </w:r>
    </w:p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Современное информационное общество характеризуется высоким уровнем развития цифровых технологий и их интенсивным использованием гражданами и организациями при взаимодействии с органами исполнительной власти.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Цифровые технологии стали важной частью всех отраслей и сфер муниципального управления и оказывают существенное влияние на их качество и дальнейшее развитие. Высокий уровень развития информационных и телекоммуникационных технологий, их интенсивное использованием гражданами и организациями задает направление на более интенсивное использование самих технологий органами государственной власти и органами местного самоуправления.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proofErr w:type="spellStart"/>
      <w:r w:rsidRPr="00014B29">
        <w:rPr>
          <w:sz w:val="28"/>
          <w:szCs w:val="28"/>
        </w:rPr>
        <w:t>Цифровизация</w:t>
      </w:r>
      <w:proofErr w:type="spellEnd"/>
      <w:r w:rsidRPr="00014B29">
        <w:rPr>
          <w:sz w:val="28"/>
          <w:szCs w:val="28"/>
        </w:rPr>
        <w:t xml:space="preserve"> ключевых отраслей экономики, значительное увеличение объема данных, источниками и средствами распространения которых являются различные информационные ресурсы и системы, электронные устройства, создание глобального информационного пространства, обеспечивающего эффективное информационное взаимодействие людей и организаций, предоставляющего доступ к мировым информационным ресурсам, приводит к формированию новых цифровых технологий и технологий обработки данных.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Деятельность государственных органов власти и органов местного самоуправления должна органично вписываться в современный ритм и тенденции развития мирового цифрового общества.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Работа с большим объемом документов и информации требует значительного времени, что является актуальной проблемой современного муниципалитета.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Одним из путей решения данной проблемы является использование систем электронного документооборота (в том числе межведомственного), </w:t>
      </w:r>
      <w:proofErr w:type="spellStart"/>
      <w:r w:rsidRPr="00014B29">
        <w:rPr>
          <w:sz w:val="28"/>
          <w:szCs w:val="28"/>
        </w:rPr>
        <w:lastRenderedPageBreak/>
        <w:t>цифровизация</w:t>
      </w:r>
      <w:proofErr w:type="spellEnd"/>
      <w:r w:rsidRPr="00014B29">
        <w:rPr>
          <w:sz w:val="28"/>
          <w:szCs w:val="28"/>
        </w:rPr>
        <w:t xml:space="preserve"> с переводом в электронный вид деятельности муниципалитета, а также созданием и развитием специальных информационных систем обслуживания запросов населения и организаций.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Развитие используемых систем электронного документооборота в том числе </w:t>
      </w:r>
      <w:proofErr w:type="spellStart"/>
      <w:r w:rsidRPr="00014B29">
        <w:rPr>
          <w:sz w:val="28"/>
          <w:szCs w:val="28"/>
        </w:rPr>
        <w:t>горСЭД</w:t>
      </w:r>
      <w:proofErr w:type="spellEnd"/>
      <w:r w:rsidRPr="00014B29">
        <w:rPr>
          <w:sz w:val="28"/>
          <w:szCs w:val="28"/>
        </w:rPr>
        <w:t xml:space="preserve"> позволяет обеспечить: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прозрачность движения документов;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единое информационное пространство, связывающее подразделения органов местного самоуправления города Барнаула;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ускоренный обмен документами и сокращение сроков их исполнения ввиду отсутствия необходимости в физическом размножении и перемещении документов;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управляемые и контролируемые информационные потоки и, как следствие, повышение управляемости в целом.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В процессе развития ИТ повышается роль информационной безопасности и комплексной защиты информации, обрабатываемой в органах местного самоуправления.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Согласно </w:t>
      </w:r>
      <w:hyperlink r:id="rId10" w:history="1">
        <w:r w:rsidRPr="00014B29">
          <w:rPr>
            <w:sz w:val="28"/>
            <w:szCs w:val="28"/>
          </w:rPr>
          <w:t>Федеральному закону</w:t>
        </w:r>
      </w:hyperlink>
      <w:r w:rsidRPr="00014B29">
        <w:rPr>
          <w:sz w:val="28"/>
          <w:szCs w:val="28"/>
        </w:rPr>
        <w:t xml:space="preserve"> от 27.07.2006 №152-ФЗ </w:t>
      </w:r>
      <w:r w:rsidR="00CB5DAC">
        <w:rPr>
          <w:sz w:val="28"/>
          <w:szCs w:val="28"/>
        </w:rPr>
        <w:br/>
      </w:r>
      <w:r w:rsidRPr="00014B29">
        <w:rPr>
          <w:sz w:val="28"/>
          <w:szCs w:val="28"/>
        </w:rPr>
        <w:t>«О персональных данных» все информационные системы, в которых обрабатываются персональные данные, должны соответствовать требованиям, установленным действующими нормативно-правовыми актами. Для этого необходимо применение комплекса мер по защите информации: осуществление организационных мероприятий,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Решение перечисленных проблем невозможно без развития и модернизации городских информационных систем, которые нуждаются в повышении качества их функционирования.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Развитие цифровых технологий, создание современной высокоскоростной инфраструктуры хранения, обработки и передачи данных способствует повышению качества исполнения муниципальными служащими должностных обязанностей за счет современных методов коммуникации и интерактивного взаимодействия при использовании ведомственных информационных систем, объединенных хранилищ информации, современных сервисов, ориентированных на автоматизацию непосредственных функций структурных подразделений органов местного самоуправления.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Муниципальная информационная инфраструктура должна обеспечивать современную, качественную услугу по передаче данных с применением новых перспективных технологий распределенных реестров, облачных вычислений, обработки больших данных преимущественно на основе отечественных разработок.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5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Реализация всех этапов по развитию инфраструктуры органов местного самоуправления тесно связана с обеспечением устойчивости и </w:t>
      </w:r>
      <w:r w:rsidRPr="00014B29">
        <w:rPr>
          <w:sz w:val="28"/>
          <w:szCs w:val="28"/>
        </w:rPr>
        <w:lastRenderedPageBreak/>
        <w:t>безопасности информационно-телекоммуникационной инфраструктуры на всех уровнях информационного пространства, обеспечения организационной и правовой защиты интересов власти при взаимодействии в условиях цифровой экономики. Использование российских технологий обеспечения целостности, конфиденциальности, аутентификации и доступности передаваемой информации и процессов ее обработки должно являться основополагающим принципом информационной безопасности.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Внедрение не только ведомственных, но и межведомственных информационных систем при широком использовании корпоративной сети позволит повысить эффективность функционирования и снизить информационное неравенство отдельных органов местного самоуправления города Барнаула.</w:t>
      </w:r>
    </w:p>
    <w:p w:rsidR="007752A7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rPr>
          <w:sz w:val="28"/>
          <w:szCs w:val="28"/>
        </w:rPr>
      </w:pPr>
      <w:bookmarkStart w:id="0" w:name="sub_10020"/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28"/>
          <w:szCs w:val="28"/>
        </w:rPr>
      </w:pPr>
      <w:r w:rsidRPr="00014B29">
        <w:rPr>
          <w:sz w:val="28"/>
          <w:szCs w:val="28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bookmarkEnd w:id="0"/>
    <w:p w:rsidR="007752A7" w:rsidRPr="00644FF4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28"/>
          <w:szCs w:val="28"/>
        </w:rPr>
      </w:pPr>
      <w:r w:rsidRPr="00014B29">
        <w:rPr>
          <w:sz w:val="28"/>
          <w:szCs w:val="28"/>
        </w:rPr>
        <w:t>2.1. Приоритеты муниципальной политики в сфере реализации Подпрограммы</w:t>
      </w:r>
    </w:p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Приоритеты государственной политики в сфере развития цифрового общества сформированы с учетом целей и задач, представленных в следующих документах:</w:t>
      </w:r>
    </w:p>
    <w:p w:rsidR="007752A7" w:rsidRPr="00014B29" w:rsidRDefault="006F1831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hyperlink r:id="rId11" w:history="1">
        <w:r w:rsidR="007752A7" w:rsidRPr="00014B29">
          <w:rPr>
            <w:sz w:val="28"/>
            <w:szCs w:val="28"/>
          </w:rPr>
          <w:t>Указ</w:t>
        </w:r>
      </w:hyperlink>
      <w:r w:rsidR="007752A7" w:rsidRPr="00014B29">
        <w:rPr>
          <w:sz w:val="28"/>
          <w:szCs w:val="28"/>
        </w:rPr>
        <w:t xml:space="preserve"> Президента Российской </w:t>
      </w:r>
      <w:r w:rsidR="00CA0099">
        <w:rPr>
          <w:sz w:val="28"/>
          <w:szCs w:val="28"/>
        </w:rPr>
        <w:t xml:space="preserve">Федерации от 09.05.2017 №203 </w:t>
      </w:r>
      <w:r w:rsidR="0007614B">
        <w:rPr>
          <w:sz w:val="28"/>
          <w:szCs w:val="28"/>
        </w:rPr>
        <w:br/>
      </w:r>
      <w:r w:rsidR="007752A7" w:rsidRPr="00014B29">
        <w:rPr>
          <w:sz w:val="28"/>
          <w:szCs w:val="28"/>
        </w:rPr>
        <w:t>«О Стратегии развития информационного общества в Российской Федерации на 2017</w:t>
      </w:r>
      <w:r w:rsidR="007752A7">
        <w:rPr>
          <w:sz w:val="28"/>
          <w:szCs w:val="28"/>
        </w:rPr>
        <w:t xml:space="preserve"> – </w:t>
      </w:r>
      <w:r w:rsidR="007752A7" w:rsidRPr="00014B29">
        <w:rPr>
          <w:sz w:val="28"/>
          <w:szCs w:val="28"/>
        </w:rPr>
        <w:t>2030 годы»;</w:t>
      </w:r>
    </w:p>
    <w:p w:rsidR="007752A7" w:rsidRPr="00014B29" w:rsidRDefault="006F1831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hyperlink r:id="rId12" w:history="1">
        <w:r w:rsidR="007752A7" w:rsidRPr="00014B29">
          <w:rPr>
            <w:sz w:val="28"/>
            <w:szCs w:val="28"/>
          </w:rPr>
          <w:t>Указ</w:t>
        </w:r>
      </w:hyperlink>
      <w:r w:rsidR="007752A7" w:rsidRPr="00014B29">
        <w:rPr>
          <w:sz w:val="28"/>
          <w:szCs w:val="28"/>
        </w:rPr>
        <w:t xml:space="preserve"> Президента Российской </w:t>
      </w:r>
      <w:r w:rsidR="00CA0099">
        <w:rPr>
          <w:sz w:val="28"/>
          <w:szCs w:val="28"/>
        </w:rPr>
        <w:t xml:space="preserve">Федерации от 07.05.2018 №204 </w:t>
      </w:r>
      <w:r w:rsidR="0007614B">
        <w:rPr>
          <w:sz w:val="28"/>
          <w:szCs w:val="28"/>
        </w:rPr>
        <w:br/>
      </w:r>
      <w:r w:rsidR="007752A7" w:rsidRPr="00014B29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 (далее – Указ Президента Российской Федерации от 07.05.2018 №204);</w:t>
      </w:r>
    </w:p>
    <w:bookmarkStart w:id="1" w:name="sub_10120"/>
    <w:p w:rsidR="007752A7" w:rsidRPr="00014B29" w:rsidRDefault="005A0D3B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fldChar w:fldCharType="begin"/>
      </w:r>
      <w:r w:rsidR="007752A7" w:rsidRPr="00014B29">
        <w:rPr>
          <w:sz w:val="28"/>
          <w:szCs w:val="28"/>
        </w:rPr>
        <w:instrText>HYPERLINK "http://garant.adm.local/document/redirect/72296050/0"</w:instrText>
      </w:r>
      <w:r w:rsidRPr="00014B29">
        <w:rPr>
          <w:sz w:val="28"/>
          <w:szCs w:val="28"/>
        </w:rPr>
        <w:fldChar w:fldCharType="separate"/>
      </w:r>
      <w:r w:rsidR="007752A7" w:rsidRPr="00014B29">
        <w:rPr>
          <w:sz w:val="28"/>
          <w:szCs w:val="28"/>
        </w:rPr>
        <w:t>национальная программа</w:t>
      </w:r>
      <w:r w:rsidRPr="00014B29">
        <w:rPr>
          <w:sz w:val="28"/>
          <w:szCs w:val="28"/>
        </w:rPr>
        <w:fldChar w:fldCharType="end"/>
      </w:r>
      <w:r w:rsidR="00CC1F87">
        <w:rPr>
          <w:sz w:val="28"/>
          <w:szCs w:val="28"/>
        </w:rPr>
        <w:t xml:space="preserve"> </w:t>
      </w:r>
      <w:r w:rsidR="007752A7" w:rsidRPr="00014B29">
        <w:rPr>
          <w:sz w:val="28"/>
          <w:szCs w:val="28"/>
        </w:rPr>
        <w:t>«Цифровая экономика Российской Федерации», утвержденная протоколом заседания президиума Совета при Президенте Российской Федерации по стратегическому развитию и национальным проектам, от 04.06.2019 №7.</w:t>
      </w:r>
    </w:p>
    <w:bookmarkEnd w:id="1"/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Основными приоритетами в реализации Подпрограммы является развитие в муниципалитете информационно-телекоммуникационных технологий, определенных федеральными нормативно-правовыми актами, национальными программами и федеральными проектами.</w:t>
      </w:r>
    </w:p>
    <w:p w:rsidR="007752A7" w:rsidRPr="00014B29" w:rsidRDefault="006F1831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hyperlink r:id="rId13" w:history="1">
        <w:r w:rsidR="007752A7" w:rsidRPr="00014B29">
          <w:rPr>
            <w:sz w:val="28"/>
            <w:szCs w:val="28"/>
          </w:rPr>
          <w:t>Федеральный проект</w:t>
        </w:r>
      </w:hyperlink>
      <w:r w:rsidR="00CC1F87">
        <w:rPr>
          <w:sz w:val="28"/>
          <w:szCs w:val="28"/>
        </w:rPr>
        <w:t xml:space="preserve"> </w:t>
      </w:r>
      <w:r w:rsidR="007752A7" w:rsidRPr="00014B29">
        <w:rPr>
          <w:sz w:val="28"/>
          <w:szCs w:val="28"/>
        </w:rPr>
        <w:t xml:space="preserve">«Цифровое государственное управление» направлен на достижение национальных целей, определенных </w:t>
      </w:r>
      <w:hyperlink r:id="rId14" w:history="1">
        <w:r w:rsidR="007752A7" w:rsidRPr="00014B29">
          <w:rPr>
            <w:sz w:val="28"/>
            <w:szCs w:val="28"/>
          </w:rPr>
          <w:t>Указом</w:t>
        </w:r>
      </w:hyperlink>
      <w:r w:rsidR="007752A7" w:rsidRPr="00014B29">
        <w:rPr>
          <w:sz w:val="28"/>
          <w:szCs w:val="28"/>
        </w:rPr>
        <w:t xml:space="preserve"> Президента Российской Федерации от 07.05.2018 №204, и прежде всего,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и муниципального управления, оказания </w:t>
      </w:r>
      <w:r w:rsidR="007752A7" w:rsidRPr="00014B29">
        <w:rPr>
          <w:sz w:val="28"/>
          <w:szCs w:val="28"/>
        </w:rPr>
        <w:lastRenderedPageBreak/>
        <w:t>государственных и муниципальных услуг. Реализация задач национального проекта «Цифровое государственное управление» позволит осуществить окончательный переход на электронное взаимодействие граждан и организаций с государством, а также сделает более удобным указанное взаимодействие для граждан и организаций.</w:t>
      </w:r>
    </w:p>
    <w:p w:rsidR="007752A7" w:rsidRPr="00014B29" w:rsidRDefault="006F1831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hyperlink r:id="rId15" w:history="1">
        <w:r w:rsidR="007752A7" w:rsidRPr="00014B29">
          <w:rPr>
            <w:sz w:val="28"/>
            <w:szCs w:val="28"/>
          </w:rPr>
          <w:t>Федеральный проект</w:t>
        </w:r>
      </w:hyperlink>
      <w:r w:rsidR="00CC1F87">
        <w:rPr>
          <w:sz w:val="28"/>
          <w:szCs w:val="28"/>
        </w:rPr>
        <w:t xml:space="preserve"> </w:t>
      </w:r>
      <w:r w:rsidR="007752A7" w:rsidRPr="00014B29">
        <w:rPr>
          <w:sz w:val="28"/>
          <w:szCs w:val="28"/>
        </w:rPr>
        <w:t xml:space="preserve">«Информационная безопасность» направлен на достижение цели, определенной </w:t>
      </w:r>
      <w:hyperlink r:id="rId16" w:history="1">
        <w:r w:rsidR="007752A7" w:rsidRPr="00014B29">
          <w:rPr>
            <w:sz w:val="28"/>
            <w:szCs w:val="28"/>
          </w:rPr>
          <w:t>Указом</w:t>
        </w:r>
      </w:hyperlink>
      <w:r w:rsidR="007752A7" w:rsidRPr="00014B29">
        <w:rPr>
          <w:sz w:val="28"/>
          <w:szCs w:val="28"/>
        </w:rPr>
        <w:t xml:space="preserve"> Президента Российской Федерации от 07.05.2018 №204 в части решения задач и достижения стратегических целей по направлению «Информационная безопасность». Реализация задач проекта в рамках муниципалитета будет способствовать достижению защищенности систем от внутренних и внешних информационных угроз, безопасности информационно-телекоммуникационной инфраструктуры на всех уровнях информационного пространства.</w:t>
      </w:r>
    </w:p>
    <w:p w:rsidR="007752A7" w:rsidRPr="00014B29" w:rsidRDefault="006F1831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hyperlink r:id="rId17" w:history="1">
        <w:r w:rsidR="007752A7" w:rsidRPr="00014B29">
          <w:rPr>
            <w:sz w:val="28"/>
            <w:szCs w:val="28"/>
          </w:rPr>
          <w:t>Федеральный проект</w:t>
        </w:r>
      </w:hyperlink>
      <w:r w:rsidR="00CC1F87">
        <w:rPr>
          <w:sz w:val="28"/>
          <w:szCs w:val="28"/>
        </w:rPr>
        <w:t xml:space="preserve"> </w:t>
      </w:r>
      <w:r w:rsidR="007752A7" w:rsidRPr="00014B29">
        <w:rPr>
          <w:sz w:val="28"/>
          <w:szCs w:val="28"/>
        </w:rPr>
        <w:t>«Информационная инфраструктура» направлен на создание инфраструктур</w:t>
      </w:r>
      <w:r w:rsidR="00004D96">
        <w:rPr>
          <w:sz w:val="28"/>
          <w:szCs w:val="28"/>
        </w:rPr>
        <w:t>ы передачи, обработки и хранение</w:t>
      </w:r>
      <w:r w:rsidR="007752A7" w:rsidRPr="00014B29">
        <w:rPr>
          <w:sz w:val="28"/>
          <w:szCs w:val="28"/>
        </w:rPr>
        <w:t xml:space="preserve"> данных преимущественно на основе отече</w:t>
      </w:r>
      <w:r w:rsidR="00004D96">
        <w:rPr>
          <w:sz w:val="28"/>
          <w:szCs w:val="28"/>
        </w:rPr>
        <w:t>ственных разработок, обеспечение</w:t>
      </w:r>
      <w:r w:rsidR="007752A7" w:rsidRPr="00014B29">
        <w:rPr>
          <w:sz w:val="28"/>
          <w:szCs w:val="28"/>
        </w:rPr>
        <w:t xml:space="preserve"> </w:t>
      </w:r>
      <w:r w:rsidR="00004D96">
        <w:rPr>
          <w:sz w:val="28"/>
          <w:szCs w:val="28"/>
        </w:rPr>
        <w:t>передачи данных и предоставление</w:t>
      </w:r>
      <w:r w:rsidR="007752A7" w:rsidRPr="00014B29">
        <w:rPr>
          <w:sz w:val="28"/>
          <w:szCs w:val="28"/>
        </w:rPr>
        <w:t xml:space="preserve"> высокоскоростного широкополосного доступа к сети «Интернет».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Одним из приоритетных направлений государственной политики является повышение эффективности государственного управления и местного самоуправления, взаимодействия представителей гражданского общества и бизнеса с органами исполнительной власти, предусматривающее повышение качества и доступности предоставляемых государственных и муниципальных услуг, упрощение процедуры и сокращение сроков их оказания, повышение открытости информации о деятельности органов государственной власти и органов местного самоуправления, обеспечение эффективного межведомственного информационного взаимодействия.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Таким образом, в системе государственного и муниципального управления продолжится внедрение технологий, в том числе в рамках создания «Цифрового государственного управления». С помощью современных цифровых технологий предполагается развитие современных способов и инструментов функционирования органов местного самоуправления.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Масштаб решаемых проблем, их сложность и взаимосвязь, а также высокая общегосударственная значимость требуют консолидированных усилий органов местного самоуправле</w:t>
      </w:r>
      <w:r w:rsidR="009C78F0">
        <w:rPr>
          <w:sz w:val="28"/>
          <w:szCs w:val="28"/>
        </w:rPr>
        <w:t>ния города Барнаула и применение</w:t>
      </w:r>
      <w:r w:rsidRPr="00014B29">
        <w:rPr>
          <w:sz w:val="28"/>
          <w:szCs w:val="28"/>
        </w:rPr>
        <w:t xml:space="preserve"> программно-целевого подхода к их решению.</w:t>
      </w:r>
    </w:p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28"/>
          <w:szCs w:val="28"/>
        </w:rPr>
      </w:pPr>
      <w:bookmarkStart w:id="2" w:name="sub_10022"/>
      <w:r w:rsidRPr="00014B29">
        <w:rPr>
          <w:sz w:val="28"/>
          <w:szCs w:val="28"/>
        </w:rPr>
        <w:t>2.2. Цель и задачи Подпрограммы</w:t>
      </w:r>
    </w:p>
    <w:bookmarkEnd w:id="2"/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Цели Подпрограммы – внедрение цифровых технологий и платформенных решений в сфере мун</w:t>
      </w:r>
      <w:r w:rsidR="00F12E21">
        <w:rPr>
          <w:sz w:val="28"/>
          <w:szCs w:val="28"/>
        </w:rPr>
        <w:t>иципального управления, оказание</w:t>
      </w:r>
      <w:r w:rsidRPr="00014B29">
        <w:rPr>
          <w:sz w:val="28"/>
          <w:szCs w:val="28"/>
        </w:rPr>
        <w:t xml:space="preserve"> государственных и муниципальных услуг.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Задачи Подпрограммы: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lastRenderedPageBreak/>
        <w:t>обеспечение доступности и повышение качества предоставления муниципальных услуг за счет развития информационных систем;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развитие информационных систем, систем электронного документооборота, инфраструктуры цифрового межведомственного взаимодействия в органах местного самоуправления города Барнаула;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обеспечение условий для повышения уровня безопасности муниципального управления и защиты информации, обрабатываемой на основе информационно-телекоммуникационных технологий в органах местного самоуправления в городе Барнауле.</w:t>
      </w:r>
    </w:p>
    <w:p w:rsidR="007752A7" w:rsidRPr="00644FF4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28"/>
          <w:szCs w:val="28"/>
        </w:rPr>
      </w:pPr>
      <w:r w:rsidRPr="00014B29">
        <w:rPr>
          <w:sz w:val="28"/>
          <w:szCs w:val="28"/>
        </w:rPr>
        <w:t>2.3. Конечные результаты реализации Подпрограммы</w:t>
      </w:r>
    </w:p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Система показателей Подпрограммы включает взаимодополняющие дру</w:t>
      </w:r>
      <w:r>
        <w:rPr>
          <w:sz w:val="28"/>
          <w:szCs w:val="28"/>
        </w:rPr>
        <w:t>г друга конечные результаты 2025</w:t>
      </w:r>
      <w:r w:rsidRPr="00014B29">
        <w:rPr>
          <w:sz w:val="28"/>
          <w:szCs w:val="28"/>
        </w:rPr>
        <w:t xml:space="preserve"> года:</w:t>
      </w:r>
    </w:p>
    <w:p w:rsidR="007752A7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значения доли граждан, использующих механизм получения государственных и муниципальных услуг в</w:t>
      </w:r>
      <w:r w:rsidR="00FD3E1A">
        <w:rPr>
          <w:bCs/>
          <w:sz w:val="28"/>
          <w:szCs w:val="28"/>
        </w:rPr>
        <w:t xml:space="preserve"> электронной форме, не менее 70%</w:t>
      </w:r>
      <w:r>
        <w:rPr>
          <w:bCs/>
          <w:sz w:val="28"/>
          <w:szCs w:val="28"/>
        </w:rPr>
        <w:t>;</w:t>
      </w:r>
    </w:p>
    <w:p w:rsidR="007752A7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резервными каналами передачи данных</w:t>
      </w:r>
      <w:r>
        <w:rPr>
          <w:bCs/>
          <w:sz w:val="28"/>
          <w:szCs w:val="28"/>
        </w:rPr>
        <w:br/>
        <w:t>восемь органов местного самоуправления;</w:t>
      </w:r>
    </w:p>
    <w:p w:rsidR="007752A7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показателя «доля органов местного самоуправления, обеспеченных широкополосным, высокоскоростным подключением к сети «Инте</w:t>
      </w:r>
      <w:r w:rsidR="00FD3E1A">
        <w:rPr>
          <w:bCs/>
          <w:sz w:val="28"/>
          <w:szCs w:val="28"/>
        </w:rPr>
        <w:t>рнет»</w:t>
      </w:r>
      <w:r w:rsidR="004D146E">
        <w:rPr>
          <w:bCs/>
          <w:sz w:val="28"/>
          <w:szCs w:val="28"/>
        </w:rPr>
        <w:t>,</w:t>
      </w:r>
      <w:r w:rsidR="00FD3E1A">
        <w:rPr>
          <w:bCs/>
          <w:sz w:val="28"/>
          <w:szCs w:val="28"/>
        </w:rPr>
        <w:t xml:space="preserve"> на уровне 100%</w:t>
      </w:r>
      <w:r>
        <w:rPr>
          <w:bCs/>
          <w:sz w:val="28"/>
          <w:szCs w:val="28"/>
        </w:rPr>
        <w:t xml:space="preserve">; </w:t>
      </w:r>
    </w:p>
    <w:p w:rsidR="007752A7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количества аттестованных рабочих мест муниципальных информационных систем до 362 ед.;</w:t>
      </w:r>
    </w:p>
    <w:p w:rsidR="007752A7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количества точек подключения к КСПД, обеспеченных защищенным соединением</w:t>
      </w:r>
      <w:r w:rsidR="00CA23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до 35 ед.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Сведения о показателях Подпрограммы представлены в </w:t>
      </w:r>
      <w:hyperlink w:anchor="sub_4000" w:history="1">
        <w:r w:rsidRPr="00014B29">
          <w:rPr>
            <w:sz w:val="28"/>
            <w:szCs w:val="28"/>
          </w:rPr>
          <w:t xml:space="preserve">приложении </w:t>
        </w:r>
      </w:hyperlink>
      <w:r w:rsidR="00C80968">
        <w:rPr>
          <w:sz w:val="28"/>
          <w:szCs w:val="28"/>
        </w:rPr>
        <w:t>5</w:t>
      </w:r>
      <w:r w:rsidRPr="00014B29">
        <w:rPr>
          <w:sz w:val="28"/>
          <w:szCs w:val="28"/>
        </w:rPr>
        <w:t xml:space="preserve"> к Программе.</w:t>
      </w:r>
    </w:p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/>
        <w:jc w:val="center"/>
        <w:rPr>
          <w:sz w:val="28"/>
          <w:szCs w:val="28"/>
        </w:rPr>
      </w:pPr>
      <w:bookmarkStart w:id="3" w:name="sub_10024"/>
      <w:r w:rsidRPr="00014B29">
        <w:rPr>
          <w:sz w:val="28"/>
          <w:szCs w:val="28"/>
        </w:rPr>
        <w:t>2.4. Сроки и этапы реализации Подпрограммы</w:t>
      </w:r>
    </w:p>
    <w:bookmarkEnd w:id="3"/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5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Подпрограмма реализуется в течение 2020</w:t>
      </w:r>
      <w:r>
        <w:rPr>
          <w:sz w:val="28"/>
          <w:szCs w:val="28"/>
        </w:rPr>
        <w:t xml:space="preserve"> – </w:t>
      </w:r>
      <w:r w:rsidR="004E7916">
        <w:rPr>
          <w:sz w:val="28"/>
          <w:szCs w:val="28"/>
        </w:rPr>
        <w:t>2025</w:t>
      </w:r>
      <w:r w:rsidRPr="00014B29">
        <w:rPr>
          <w:sz w:val="28"/>
          <w:szCs w:val="28"/>
        </w:rPr>
        <w:t xml:space="preserve"> годов без деления на этапы.</w:t>
      </w:r>
    </w:p>
    <w:p w:rsidR="007752A7" w:rsidRPr="00644FF4" w:rsidRDefault="007752A7" w:rsidP="00942CF7">
      <w:pPr>
        <w:spacing w:line="235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28"/>
          <w:szCs w:val="28"/>
        </w:rPr>
      </w:pPr>
      <w:bookmarkStart w:id="4" w:name="sub_10030"/>
      <w:r w:rsidRPr="00014B29">
        <w:rPr>
          <w:sz w:val="28"/>
          <w:szCs w:val="28"/>
        </w:rPr>
        <w:t>3. Обобщенная характеристика мероприятий Подпрограммы</w:t>
      </w:r>
    </w:p>
    <w:bookmarkEnd w:id="4"/>
    <w:p w:rsidR="007752A7" w:rsidRPr="00644FF4" w:rsidRDefault="007752A7" w:rsidP="00942CF7">
      <w:pPr>
        <w:spacing w:line="238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Подпрограмма состоит из основных мероприятий, которые отражают актуальность и перспективные направления государственной политики в сфере развития современных информационных технологий и концепции «Цифровой экономики».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Реализация мероприятий Подпрограммы позволит создать условия для эффективного внедрения и использования в деятельности органов местного самоуправления современных цифровых технологий, а также информационного взаимодействия органов местного самоуправления посредством объединения информационных систем в единое пространство корпоративной сети передачи данных, предоставления доступа к мировым </w:t>
      </w:r>
      <w:r w:rsidRPr="00014B29">
        <w:rPr>
          <w:sz w:val="28"/>
          <w:szCs w:val="28"/>
        </w:rPr>
        <w:lastRenderedPageBreak/>
        <w:t>информационным ресурсам, развития цифровых технологий и технологий обработки данных.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 xml:space="preserve">Достижение цели и решение поставленных задач Подпрограммы обеспечивается путем реализации мероприятий, представленных в </w:t>
      </w:r>
      <w:hyperlink w:anchor="sub_5000" w:history="1">
        <w:r w:rsidRPr="00014B29">
          <w:rPr>
            <w:sz w:val="28"/>
            <w:szCs w:val="28"/>
          </w:rPr>
          <w:t xml:space="preserve">приложении </w:t>
        </w:r>
      </w:hyperlink>
      <w:r w:rsidR="00B36AAE">
        <w:rPr>
          <w:sz w:val="28"/>
          <w:szCs w:val="28"/>
        </w:rPr>
        <w:t>6</w:t>
      </w:r>
      <w:r w:rsidRPr="00014B29">
        <w:rPr>
          <w:sz w:val="28"/>
          <w:szCs w:val="28"/>
        </w:rPr>
        <w:t xml:space="preserve"> к Программе.</w:t>
      </w:r>
    </w:p>
    <w:p w:rsidR="007752A7" w:rsidRPr="00644FF4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28"/>
          <w:szCs w:val="28"/>
        </w:rPr>
      </w:pPr>
      <w:r w:rsidRPr="00014B29">
        <w:rPr>
          <w:sz w:val="28"/>
          <w:szCs w:val="28"/>
        </w:rPr>
        <w:t>4. Общий объем финансовых ресурсов, необходимых для реализации Подпрограммы</w:t>
      </w:r>
    </w:p>
    <w:p w:rsidR="007752A7" w:rsidRPr="00644FF4" w:rsidRDefault="00942CF7" w:rsidP="00942CF7">
      <w:pPr>
        <w:tabs>
          <w:tab w:val="left" w:pos="390"/>
          <w:tab w:val="left" w:pos="936"/>
          <w:tab w:val="left" w:pos="1014"/>
          <w:tab w:val="left" w:pos="1560"/>
        </w:tabs>
        <w:spacing w:line="238" w:lineRule="auto"/>
        <w:ind w:right="28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Объем финансирования Подпрограммы за счет всех источников в 2020</w:t>
      </w:r>
      <w:r w:rsidR="00FA439E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–</w:t>
      </w:r>
      <w:r w:rsidR="00FA439E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2025 годах составляет</w:t>
      </w:r>
      <w:r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304 785,4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рублей, в том числе за счет средств бюджета города Барнаула: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2020 год –</w:t>
      </w:r>
      <w:r w:rsidR="00F505F9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35 558,7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рублей;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2021 год – 45 297,1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рублей;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2022 год – 55 072,0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рублей;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2023 год – 57 126,5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рублей;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2024 год – 54 082,0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рублей;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2025 год – 57 649,1 тыс.</w:t>
      </w:r>
      <w:r w:rsidR="00B43C1D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рублей.</w:t>
      </w:r>
    </w:p>
    <w:p w:rsidR="004E7916" w:rsidRPr="004E7916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 xml:space="preserve">Реализация мероприятий в рамках Подпрограммы </w:t>
      </w:r>
      <w:r w:rsidRPr="004E7916">
        <w:rPr>
          <w:sz w:val="28"/>
          <w:szCs w:val="28"/>
        </w:rPr>
        <w:br/>
        <w:t>в части финансирования из средств бюджета города Барнаула является расходным обязательством городского округа – города Барнаула Алтайского края.</w:t>
      </w:r>
    </w:p>
    <w:p w:rsidR="007752A7" w:rsidRPr="00014B29" w:rsidRDefault="004E7916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4E7916">
        <w:rPr>
          <w:sz w:val="28"/>
          <w:szCs w:val="28"/>
        </w:rPr>
        <w:t>Объемы финансирования подлежат ежегодному уточнению в соответствии с решением Барнаульской городской Думы о бюджете города Барнаула</w:t>
      </w:r>
      <w:r w:rsidR="00CC1F87">
        <w:rPr>
          <w:sz w:val="28"/>
          <w:szCs w:val="28"/>
        </w:rPr>
        <w:t xml:space="preserve"> </w:t>
      </w:r>
      <w:r w:rsidRPr="004E7916">
        <w:rPr>
          <w:sz w:val="28"/>
          <w:szCs w:val="28"/>
        </w:rPr>
        <w:t>на очередной финансовый год и на плановый период</w:t>
      </w:r>
    </w:p>
    <w:p w:rsidR="007752A7" w:rsidRPr="00644FF4" w:rsidRDefault="007752A7" w:rsidP="00942CF7">
      <w:pPr>
        <w:spacing w:line="238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28"/>
          <w:szCs w:val="28"/>
        </w:rPr>
      </w:pPr>
      <w:bookmarkStart w:id="5" w:name="sub_10050"/>
      <w:r w:rsidRPr="00014B29">
        <w:rPr>
          <w:sz w:val="28"/>
          <w:szCs w:val="28"/>
        </w:rPr>
        <w:t xml:space="preserve">5. Анализ рисков реализации Подпрограммы и описание мер </w:t>
      </w:r>
    </w:p>
    <w:p w:rsidR="007752A7" w:rsidRPr="00014B29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28"/>
          <w:szCs w:val="28"/>
        </w:rPr>
      </w:pPr>
      <w:r w:rsidRPr="00014B29">
        <w:rPr>
          <w:sz w:val="28"/>
          <w:szCs w:val="28"/>
        </w:rPr>
        <w:t>управления рисками реализации Подпрограммы</w:t>
      </w:r>
    </w:p>
    <w:bookmarkEnd w:id="5"/>
    <w:p w:rsidR="007752A7" w:rsidRPr="00644FF4" w:rsidRDefault="007752A7" w:rsidP="00942CF7">
      <w:pPr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16"/>
          <w:szCs w:val="16"/>
        </w:rPr>
      </w:pP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При реализации Подпрограммы необходимо учитывать следующие риски: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правовые, связанные с непринятием или несвоевременным принятием необходимых правовых актов, изменением правового регулирования;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финансовые, связанные с возникновением бюджетного дефицита и недостаточным финансированием мероприятий Подпрограммы;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экономические, связанные с возможным ухудшением положения в экономике, высокой инфляцией, что может вызвать необоснованный рост стоимости товаров, работ, услуг, закупка которых предполагается мероприятиями Подпрограммы, а также риски, связанные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Управление рисками должно осуществляться путем реализации следующих мер: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повышение качества планирования реализации Подпрограммы, обеспечение мониторинга ее реализации;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lastRenderedPageBreak/>
        <w:t>своевременная корректировка перечня мероприятий и показателей Подпрограммы.</w:t>
      </w:r>
    </w:p>
    <w:p w:rsidR="007752A7" w:rsidRPr="00644FF4" w:rsidRDefault="007752A7" w:rsidP="00942CF7">
      <w:pPr>
        <w:widowControl w:val="0"/>
        <w:spacing w:line="238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28"/>
          <w:szCs w:val="28"/>
        </w:rPr>
      </w:pPr>
      <w:bookmarkStart w:id="6" w:name="sub_10060"/>
      <w:r w:rsidRPr="00014B29">
        <w:rPr>
          <w:sz w:val="28"/>
          <w:szCs w:val="28"/>
        </w:rPr>
        <w:t>6. Методика оценки эффективности Подпрограммы</w:t>
      </w:r>
    </w:p>
    <w:bookmarkEnd w:id="6"/>
    <w:p w:rsidR="007752A7" w:rsidRPr="00644FF4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/>
        <w:jc w:val="center"/>
        <w:rPr>
          <w:sz w:val="16"/>
          <w:szCs w:val="16"/>
        </w:rPr>
      </w:pP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Оценка эффективности Подпрограммы осуществляется в соответствии с методикой оценки эффективности муниципальных программ, утвержденной Порядком.</w:t>
      </w:r>
    </w:p>
    <w:p w:rsidR="007752A7" w:rsidRPr="00644FF4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2" w:firstLine="851"/>
        <w:jc w:val="both"/>
        <w:rPr>
          <w:sz w:val="16"/>
          <w:szCs w:val="16"/>
        </w:rPr>
      </w:pPr>
    </w:p>
    <w:p w:rsidR="007752A7" w:rsidRPr="00014B29" w:rsidRDefault="00942CF7" w:rsidP="00942CF7">
      <w:pPr>
        <w:widowControl w:val="0"/>
        <w:tabs>
          <w:tab w:val="left" w:pos="390"/>
          <w:tab w:val="left" w:pos="750"/>
          <w:tab w:val="left" w:pos="936"/>
          <w:tab w:val="left" w:pos="1014"/>
          <w:tab w:val="center" w:pos="4536"/>
        </w:tabs>
        <w:spacing w:line="238" w:lineRule="auto"/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2A7" w:rsidRPr="00014B29">
        <w:rPr>
          <w:sz w:val="28"/>
          <w:szCs w:val="28"/>
        </w:rPr>
        <w:t>7. Механизм реализации Подпрограммы</w:t>
      </w:r>
    </w:p>
    <w:p w:rsidR="007752A7" w:rsidRPr="00644FF4" w:rsidRDefault="007752A7" w:rsidP="00942CF7">
      <w:pPr>
        <w:widowControl w:val="0"/>
        <w:spacing w:line="238" w:lineRule="auto"/>
        <w:ind w:right="282"/>
        <w:rPr>
          <w:sz w:val="16"/>
          <w:szCs w:val="16"/>
        </w:rPr>
      </w:pP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Соисполнитель Программы – комитет информатизации администрации города Барнаула: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ежеквартально, до 07 числа месяца, следующего за отчетным кварталом, предоставляет ответственному исполнителю информацию, необходимую для разработки плана реализации мероприятий Программы и плана реализации индикаторов Программы;</w:t>
      </w:r>
    </w:p>
    <w:p w:rsidR="004E7916" w:rsidRPr="001330A6" w:rsidRDefault="004E7916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1330A6">
        <w:rPr>
          <w:sz w:val="28"/>
          <w:szCs w:val="28"/>
        </w:rPr>
        <w:t xml:space="preserve">в течение 10 рабочих </w:t>
      </w:r>
      <w:r w:rsidR="00F04EC9">
        <w:rPr>
          <w:sz w:val="28"/>
          <w:szCs w:val="28"/>
        </w:rPr>
        <w:t>дней, со дня вступления в силу р</w:t>
      </w:r>
      <w:r w:rsidRPr="001330A6">
        <w:rPr>
          <w:sz w:val="28"/>
          <w:szCs w:val="28"/>
        </w:rPr>
        <w:t>ешения Барнаульской городск</w:t>
      </w:r>
      <w:r w:rsidR="00F04EC9">
        <w:rPr>
          <w:sz w:val="28"/>
          <w:szCs w:val="28"/>
        </w:rPr>
        <w:t>ой Думы о внесении изменений в р</w:t>
      </w:r>
      <w:r w:rsidR="00CD2602">
        <w:rPr>
          <w:sz w:val="28"/>
          <w:szCs w:val="28"/>
        </w:rPr>
        <w:t>ешение</w:t>
      </w:r>
      <w:r w:rsidRPr="001330A6">
        <w:rPr>
          <w:sz w:val="28"/>
          <w:szCs w:val="28"/>
        </w:rPr>
        <w:t xml:space="preserve"> Барнаульской городской </w:t>
      </w:r>
      <w:r w:rsidR="00CA0099" w:rsidRPr="001330A6">
        <w:rPr>
          <w:sz w:val="28"/>
          <w:szCs w:val="28"/>
        </w:rPr>
        <w:t>Думы о</w:t>
      </w:r>
      <w:r w:rsidRPr="001330A6">
        <w:rPr>
          <w:sz w:val="28"/>
          <w:szCs w:val="28"/>
        </w:rPr>
        <w:t xml:space="preserve"> бюджете города на очередной</w:t>
      </w:r>
      <w:r>
        <w:rPr>
          <w:sz w:val="28"/>
          <w:szCs w:val="28"/>
        </w:rPr>
        <w:t xml:space="preserve"> </w:t>
      </w:r>
      <w:r w:rsidRPr="001330A6">
        <w:rPr>
          <w:sz w:val="28"/>
          <w:szCs w:val="28"/>
        </w:rPr>
        <w:t xml:space="preserve">финансовый год и </w:t>
      </w:r>
      <w:r w:rsidR="00F04EC9">
        <w:rPr>
          <w:sz w:val="28"/>
          <w:szCs w:val="28"/>
        </w:rPr>
        <w:t xml:space="preserve">на </w:t>
      </w:r>
      <w:r w:rsidRPr="001330A6">
        <w:rPr>
          <w:sz w:val="28"/>
          <w:szCs w:val="28"/>
        </w:rPr>
        <w:t>плановый период, предоставляют ответственному исполнителю информацию, необходимую для внесения изменений в план реализации мероприятий Программы и план реализации индикаторов Программы;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осуществляет реализацию мероприятий Подпрограммы, несет ответственность за достижение показателей Подпрограммы и конечных результатов ее реализации, а также за эффективность расходования бюджетных средств, предусмотренных Программой;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несет ответственность за реализацию мероприятий Подпрограммы;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несет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по Программе в модуле «Муниципальные программы» АИС;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ежеквартально, до 15 числа месяца, следующего за отчетным кварталом, вносит ежеквартальные отчеты по Подпрограмме в модуль «Муниципальные программы» АИС;</w:t>
      </w:r>
    </w:p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несет ответственность за своевременность и полноту предоставления ежеквартальных отчетов по Подпрограмме в модуле «Муниципальные программы» АИС.</w:t>
      </w:r>
    </w:p>
    <w:p w:rsidR="007752A7" w:rsidRPr="00014B29" w:rsidRDefault="007752A7" w:rsidP="00647CE5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bookmarkStart w:id="7" w:name="sub_10121"/>
      <w:r w:rsidRPr="00014B29">
        <w:rPr>
          <w:sz w:val="28"/>
          <w:szCs w:val="28"/>
        </w:rPr>
        <w:t xml:space="preserve">Участники Подпрограммы – органы администрации города Барнаула, иные органы местного самоуправления города Барнаула, </w:t>
      </w:r>
      <w:r w:rsidR="00647CE5" w:rsidRPr="001D3600">
        <w:rPr>
          <w:sz w:val="28"/>
          <w:szCs w:val="28"/>
        </w:rPr>
        <w:t>избирательная комиссия муниципального образования города Барнаула</w:t>
      </w:r>
      <w:r w:rsidR="00647CE5">
        <w:rPr>
          <w:sz w:val="28"/>
          <w:szCs w:val="28"/>
        </w:rPr>
        <w:t xml:space="preserve">, </w:t>
      </w:r>
      <w:r w:rsidRPr="00014B29">
        <w:rPr>
          <w:sz w:val="28"/>
          <w:szCs w:val="28"/>
        </w:rPr>
        <w:t>Счетная палата города Барнаула:</w:t>
      </w:r>
    </w:p>
    <w:bookmarkEnd w:id="7"/>
    <w:p w:rsidR="007752A7" w:rsidRPr="00014B29" w:rsidRDefault="007752A7" w:rsidP="00942CF7">
      <w:pPr>
        <w:widowControl w:val="0"/>
        <w:tabs>
          <w:tab w:val="left" w:pos="390"/>
          <w:tab w:val="left" w:pos="936"/>
          <w:tab w:val="left" w:pos="1014"/>
        </w:tabs>
        <w:spacing w:line="238" w:lineRule="auto"/>
        <w:ind w:right="284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осуществляют реализацию мероприятий Подпрограммы в рамках своей компетенции, а также несут ответственность за их исполнение;</w:t>
      </w:r>
    </w:p>
    <w:p w:rsidR="007752A7" w:rsidRDefault="007752A7" w:rsidP="00C8363F">
      <w:pPr>
        <w:tabs>
          <w:tab w:val="left" w:pos="390"/>
          <w:tab w:val="left" w:pos="936"/>
          <w:tab w:val="left" w:pos="1014"/>
        </w:tabs>
        <w:ind w:right="282" w:firstLine="851"/>
        <w:jc w:val="both"/>
        <w:rPr>
          <w:sz w:val="28"/>
          <w:szCs w:val="28"/>
        </w:rPr>
      </w:pPr>
      <w:r w:rsidRPr="00942CF7">
        <w:rPr>
          <w:sz w:val="28"/>
          <w:szCs w:val="28"/>
        </w:rPr>
        <w:lastRenderedPageBreak/>
        <w:t>пред</w:t>
      </w:r>
      <w:r w:rsidRPr="00014B29">
        <w:rPr>
          <w:sz w:val="28"/>
          <w:szCs w:val="28"/>
        </w:rPr>
        <w:t xml:space="preserve">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соисполнителю, ежеквартально, до </w:t>
      </w:r>
      <w:r w:rsidR="00CD2602">
        <w:rPr>
          <w:sz w:val="28"/>
          <w:szCs w:val="28"/>
        </w:rPr>
        <w:br/>
      </w:r>
      <w:r w:rsidRPr="00014B29">
        <w:rPr>
          <w:sz w:val="28"/>
          <w:szCs w:val="28"/>
        </w:rPr>
        <w:t>05 числа месяца, следующего за отчетным кварталом;</w:t>
      </w:r>
    </w:p>
    <w:p w:rsidR="004E7916" w:rsidRPr="001330A6" w:rsidRDefault="004E7916" w:rsidP="00C8363F">
      <w:pPr>
        <w:tabs>
          <w:tab w:val="left" w:pos="390"/>
          <w:tab w:val="left" w:pos="936"/>
          <w:tab w:val="left" w:pos="1014"/>
        </w:tabs>
        <w:ind w:right="282" w:firstLine="851"/>
        <w:jc w:val="both"/>
        <w:rPr>
          <w:sz w:val="28"/>
          <w:szCs w:val="28"/>
        </w:rPr>
      </w:pPr>
      <w:r w:rsidRPr="005A7885">
        <w:rPr>
          <w:sz w:val="28"/>
          <w:szCs w:val="28"/>
        </w:rPr>
        <w:t>в</w:t>
      </w:r>
      <w:r w:rsidRPr="001330A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7</w:t>
      </w:r>
      <w:r w:rsidRPr="001330A6">
        <w:rPr>
          <w:sz w:val="28"/>
          <w:szCs w:val="28"/>
        </w:rPr>
        <w:t xml:space="preserve"> рабочих </w:t>
      </w:r>
      <w:r w:rsidR="00F04EC9">
        <w:rPr>
          <w:sz w:val="28"/>
          <w:szCs w:val="28"/>
        </w:rPr>
        <w:t>дней, со дня вступления в силу р</w:t>
      </w:r>
      <w:r w:rsidRPr="001330A6">
        <w:rPr>
          <w:sz w:val="28"/>
          <w:szCs w:val="28"/>
        </w:rPr>
        <w:t>ешения Барнаульской городск</w:t>
      </w:r>
      <w:r w:rsidR="00F04EC9">
        <w:rPr>
          <w:sz w:val="28"/>
          <w:szCs w:val="28"/>
        </w:rPr>
        <w:t>ой Думы о внесении изменений в р</w:t>
      </w:r>
      <w:r w:rsidR="00CD2602">
        <w:rPr>
          <w:sz w:val="28"/>
          <w:szCs w:val="28"/>
        </w:rPr>
        <w:t>ешение</w:t>
      </w:r>
      <w:r w:rsidRPr="001330A6">
        <w:rPr>
          <w:sz w:val="28"/>
          <w:szCs w:val="28"/>
        </w:rPr>
        <w:t xml:space="preserve"> Барнаульской городской </w:t>
      </w:r>
      <w:r w:rsidR="00CA0099" w:rsidRPr="001330A6">
        <w:rPr>
          <w:sz w:val="28"/>
          <w:szCs w:val="28"/>
        </w:rPr>
        <w:t>Думы о</w:t>
      </w:r>
      <w:r w:rsidRPr="001330A6">
        <w:rPr>
          <w:sz w:val="28"/>
          <w:szCs w:val="28"/>
        </w:rPr>
        <w:t xml:space="preserve"> бюджете города на очередной</w:t>
      </w:r>
      <w:r>
        <w:rPr>
          <w:sz w:val="28"/>
          <w:szCs w:val="28"/>
        </w:rPr>
        <w:t xml:space="preserve"> </w:t>
      </w:r>
      <w:r w:rsidRPr="001330A6">
        <w:rPr>
          <w:sz w:val="28"/>
          <w:szCs w:val="28"/>
        </w:rPr>
        <w:t xml:space="preserve">финансовый год и </w:t>
      </w:r>
      <w:r w:rsidR="005E6594">
        <w:rPr>
          <w:sz w:val="28"/>
          <w:szCs w:val="28"/>
        </w:rPr>
        <w:t xml:space="preserve">на </w:t>
      </w:r>
      <w:r w:rsidRPr="001330A6">
        <w:rPr>
          <w:sz w:val="28"/>
          <w:szCs w:val="28"/>
        </w:rPr>
        <w:t xml:space="preserve">плановый период, предоставляют </w:t>
      </w:r>
      <w:r w:rsidR="003340A6">
        <w:rPr>
          <w:sz w:val="28"/>
          <w:szCs w:val="28"/>
        </w:rPr>
        <w:t>соисполнителю</w:t>
      </w:r>
      <w:r w:rsidRPr="001330A6">
        <w:rPr>
          <w:sz w:val="28"/>
          <w:szCs w:val="28"/>
        </w:rPr>
        <w:t xml:space="preserve"> информацию, необходимую для внесения изменений в план реализации мероприятий Программы и план реализации индикаторов Программы;</w:t>
      </w:r>
    </w:p>
    <w:p w:rsidR="007752A7" w:rsidRPr="00014B29" w:rsidRDefault="007752A7" w:rsidP="00C8363F">
      <w:pPr>
        <w:tabs>
          <w:tab w:val="left" w:pos="390"/>
          <w:tab w:val="left" w:pos="936"/>
          <w:tab w:val="left" w:pos="1014"/>
        </w:tabs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предоставляют информацию, необходимую для проведения оценки эффективности Программы и подготовки ежеквартальных отчетов по Подпрограмме в модуле «Муниципальные программы»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соисполнителю, ежеквартально, до 08 числа месяца, следующего за отчетным кварталом;</w:t>
      </w:r>
    </w:p>
    <w:p w:rsidR="007752A7" w:rsidRPr="00014B29" w:rsidRDefault="007752A7" w:rsidP="00C8363F">
      <w:pPr>
        <w:tabs>
          <w:tab w:val="left" w:pos="390"/>
          <w:tab w:val="left" w:pos="936"/>
          <w:tab w:val="left" w:pos="1014"/>
        </w:tabs>
        <w:ind w:right="282" w:firstLine="851"/>
        <w:jc w:val="both"/>
        <w:rPr>
          <w:sz w:val="28"/>
          <w:szCs w:val="28"/>
        </w:rPr>
      </w:pPr>
      <w:r w:rsidRPr="00014B29">
        <w:rPr>
          <w:sz w:val="28"/>
          <w:szCs w:val="28"/>
        </w:rPr>
        <w:t>несут ответственность за своевременность и полноту предоставления соисполнителю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</w:p>
    <w:p w:rsidR="003E4828" w:rsidRDefault="003E4828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Default="00724094" w:rsidP="00C8363F">
      <w:pPr>
        <w:ind w:right="282" w:firstLine="709"/>
        <w:jc w:val="both"/>
        <w:rPr>
          <w:bCs/>
          <w:sz w:val="28"/>
          <w:szCs w:val="28"/>
        </w:rPr>
      </w:pPr>
    </w:p>
    <w:p w:rsidR="00724094" w:rsidRPr="00724094" w:rsidRDefault="00724094" w:rsidP="00724094">
      <w:pPr>
        <w:ind w:left="-567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724094" w:rsidRPr="00724094" w:rsidSect="001937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31" w:rsidRDefault="006F1831">
      <w:r>
        <w:separator/>
      </w:r>
    </w:p>
  </w:endnote>
  <w:endnote w:type="continuationSeparator" w:id="0">
    <w:p w:rsidR="006F1831" w:rsidRDefault="006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31" w:rsidRDefault="006F1831">
      <w:r>
        <w:separator/>
      </w:r>
    </w:p>
  </w:footnote>
  <w:footnote w:type="continuationSeparator" w:id="0">
    <w:p w:rsidR="006F1831" w:rsidRDefault="006F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845086336"/>
      <w:docPartObj>
        <w:docPartGallery w:val="Page Numbers (Top of Page)"/>
        <w:docPartUnique/>
      </w:docPartObj>
    </w:sdtPr>
    <w:sdtEndPr/>
    <w:sdtContent>
      <w:p w:rsidR="003E4828" w:rsidRPr="00051C91" w:rsidRDefault="005A0D3B" w:rsidP="00CC4288">
        <w:pPr>
          <w:pStyle w:val="13"/>
          <w:tabs>
            <w:tab w:val="clear" w:pos="9355"/>
            <w:tab w:val="left" w:pos="8789"/>
          </w:tabs>
          <w:ind w:right="282"/>
          <w:jc w:val="right"/>
          <w:rPr>
            <w:sz w:val="28"/>
            <w:szCs w:val="28"/>
          </w:rPr>
        </w:pPr>
        <w:r w:rsidRPr="00051C91">
          <w:rPr>
            <w:sz w:val="28"/>
            <w:szCs w:val="28"/>
          </w:rPr>
          <w:fldChar w:fldCharType="begin"/>
        </w:r>
        <w:r w:rsidR="00621B42" w:rsidRPr="00051C91">
          <w:rPr>
            <w:sz w:val="28"/>
            <w:szCs w:val="28"/>
          </w:rPr>
          <w:instrText>PAGE   \* MERGEFORMAT</w:instrText>
        </w:r>
        <w:r w:rsidRPr="00051C91">
          <w:rPr>
            <w:sz w:val="28"/>
            <w:szCs w:val="28"/>
          </w:rPr>
          <w:fldChar w:fldCharType="separate"/>
        </w:r>
        <w:r w:rsidR="00E1515C">
          <w:rPr>
            <w:noProof/>
            <w:sz w:val="28"/>
            <w:szCs w:val="28"/>
          </w:rPr>
          <w:t>9</w:t>
        </w:r>
        <w:r w:rsidRPr="00051C9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11522"/>
      <w:docPartObj>
        <w:docPartGallery w:val="Page Numbers (Top of Page)"/>
        <w:docPartUnique/>
      </w:docPartObj>
    </w:sdtPr>
    <w:sdtEndPr/>
    <w:sdtContent>
      <w:p w:rsidR="003E4828" w:rsidRDefault="006F1831">
        <w:pPr>
          <w:pStyle w:val="13"/>
          <w:jc w:val="right"/>
        </w:pPr>
        <w:r>
          <w:rPr>
            <w:noProof/>
          </w:rPr>
          <w:pict>
            <v:shape id="shape 0" o:spid="_x0000_s2049" style="position:absolute;left:0;text-align:left;margin-left:434.9pt;margin-top:-17pt;width:53.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" adj="0,,0" path="" strokecolor="white">
              <v:stroke joinstyle="round"/>
              <v:formulas/>
              <v:path o:connecttype="segments" textboxrect="@1,@1,@1,@1"/>
            </v:shape>
          </w:pict>
        </w:r>
        <w:r w:rsidR="005A0D3B">
          <w:fldChar w:fldCharType="begin"/>
        </w:r>
        <w:r w:rsidR="00621B42">
          <w:instrText>PAGE   \* MERGEFORMAT</w:instrText>
        </w:r>
        <w:r w:rsidR="005A0D3B">
          <w:fldChar w:fldCharType="separate"/>
        </w:r>
        <w:r w:rsidR="00E1515C">
          <w:rPr>
            <w:noProof/>
          </w:rPr>
          <w:t>1</w:t>
        </w:r>
        <w:r w:rsidR="005A0D3B">
          <w:fldChar w:fldCharType="end"/>
        </w:r>
      </w:p>
    </w:sdtContent>
  </w:sdt>
  <w:p w:rsidR="003E4828" w:rsidRDefault="003E4828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43"/>
    <w:multiLevelType w:val="hybridMultilevel"/>
    <w:tmpl w:val="7714AD28"/>
    <w:lvl w:ilvl="0" w:tplc="68B66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884C5A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4C77C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E82A3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EDCD7F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01E6FE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46EEB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6A6862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05E0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7B7B3D"/>
    <w:multiLevelType w:val="hybridMultilevel"/>
    <w:tmpl w:val="702CA77C"/>
    <w:lvl w:ilvl="0" w:tplc="DC08DC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AA6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468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CD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6AF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424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90C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2A3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480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8E3365"/>
    <w:multiLevelType w:val="hybridMultilevel"/>
    <w:tmpl w:val="B2C01C9E"/>
    <w:lvl w:ilvl="0" w:tplc="5E6A6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86EB92">
      <w:numFmt w:val="none"/>
      <w:lvlText w:val=""/>
      <w:lvlJc w:val="left"/>
      <w:pPr>
        <w:tabs>
          <w:tab w:val="num" w:pos="360"/>
        </w:tabs>
      </w:pPr>
    </w:lvl>
    <w:lvl w:ilvl="2" w:tplc="FD6252EC">
      <w:numFmt w:val="none"/>
      <w:lvlText w:val=""/>
      <w:lvlJc w:val="left"/>
      <w:pPr>
        <w:tabs>
          <w:tab w:val="num" w:pos="360"/>
        </w:tabs>
      </w:pPr>
    </w:lvl>
    <w:lvl w:ilvl="3" w:tplc="B8A66744">
      <w:numFmt w:val="none"/>
      <w:lvlText w:val=""/>
      <w:lvlJc w:val="left"/>
      <w:pPr>
        <w:tabs>
          <w:tab w:val="num" w:pos="360"/>
        </w:tabs>
      </w:pPr>
    </w:lvl>
    <w:lvl w:ilvl="4" w:tplc="2BE8B16C">
      <w:numFmt w:val="none"/>
      <w:lvlText w:val=""/>
      <w:lvlJc w:val="left"/>
      <w:pPr>
        <w:tabs>
          <w:tab w:val="num" w:pos="360"/>
        </w:tabs>
      </w:pPr>
    </w:lvl>
    <w:lvl w:ilvl="5" w:tplc="0BF292AC">
      <w:numFmt w:val="none"/>
      <w:lvlText w:val=""/>
      <w:lvlJc w:val="left"/>
      <w:pPr>
        <w:tabs>
          <w:tab w:val="num" w:pos="360"/>
        </w:tabs>
      </w:pPr>
    </w:lvl>
    <w:lvl w:ilvl="6" w:tplc="361AF31A">
      <w:numFmt w:val="none"/>
      <w:lvlText w:val=""/>
      <w:lvlJc w:val="left"/>
      <w:pPr>
        <w:tabs>
          <w:tab w:val="num" w:pos="360"/>
        </w:tabs>
      </w:pPr>
    </w:lvl>
    <w:lvl w:ilvl="7" w:tplc="C764CEE2">
      <w:numFmt w:val="none"/>
      <w:lvlText w:val=""/>
      <w:lvlJc w:val="left"/>
      <w:pPr>
        <w:tabs>
          <w:tab w:val="num" w:pos="360"/>
        </w:tabs>
      </w:pPr>
    </w:lvl>
    <w:lvl w:ilvl="8" w:tplc="2DF69B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1D6FC4"/>
    <w:multiLevelType w:val="hybridMultilevel"/>
    <w:tmpl w:val="F3F49EDC"/>
    <w:lvl w:ilvl="0" w:tplc="D19E39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0076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6AEA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4C78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A62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40D3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688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16A1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4637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40E60"/>
    <w:multiLevelType w:val="hybridMultilevel"/>
    <w:tmpl w:val="3F48184E"/>
    <w:lvl w:ilvl="0" w:tplc="AAAC2E2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3314DC82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FC14502E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66984A86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8312DF1C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F8F44936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22BCCBA8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8BA81B4C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A6B4DC46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29305B03"/>
    <w:multiLevelType w:val="hybridMultilevel"/>
    <w:tmpl w:val="8D463C5E"/>
    <w:lvl w:ilvl="0" w:tplc="30B278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CC57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1C8F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C0E0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220E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D8A0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C0D6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4226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B21B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103C5"/>
    <w:multiLevelType w:val="hybridMultilevel"/>
    <w:tmpl w:val="89DC418A"/>
    <w:lvl w:ilvl="0" w:tplc="D9CC0F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F0229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D1A17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4AE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46CB9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B9400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7E00F6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DA474D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3FEC10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6E1EF4"/>
    <w:multiLevelType w:val="hybridMultilevel"/>
    <w:tmpl w:val="4F3AD2A2"/>
    <w:lvl w:ilvl="0" w:tplc="0E74C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4368A4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104F3E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D5AA59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B2A81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12A2C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8443DA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282641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26CBC9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1D52DC"/>
    <w:multiLevelType w:val="hybridMultilevel"/>
    <w:tmpl w:val="2D22D114"/>
    <w:lvl w:ilvl="0" w:tplc="A6D0EB86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10C835F8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C590DCBC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B3B24490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D9B45466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5E100234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F36279B6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A2CCF15C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E5F81116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">
    <w:nsid w:val="3EB72AD3"/>
    <w:multiLevelType w:val="hybridMultilevel"/>
    <w:tmpl w:val="3D9E3646"/>
    <w:lvl w:ilvl="0" w:tplc="7A0CB8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F21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5A69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0A64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2440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44BD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6C4D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2242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84B3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250CA"/>
    <w:multiLevelType w:val="hybridMultilevel"/>
    <w:tmpl w:val="5C64D460"/>
    <w:lvl w:ilvl="0" w:tplc="F80EE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9661E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67215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3CEC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4CBA70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9948E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CE0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8AE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61ABB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1B3320"/>
    <w:multiLevelType w:val="hybridMultilevel"/>
    <w:tmpl w:val="1CBA563C"/>
    <w:lvl w:ilvl="0" w:tplc="B6AA2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341ED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C059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A283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44DA62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4BC93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B2D9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02A71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A6607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582ADE"/>
    <w:multiLevelType w:val="hybridMultilevel"/>
    <w:tmpl w:val="94261C22"/>
    <w:lvl w:ilvl="0" w:tplc="89D8A3E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97C13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92E0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3AC9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001D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F4E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A08E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1C08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76D9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813C90"/>
    <w:multiLevelType w:val="hybridMultilevel"/>
    <w:tmpl w:val="33F83612"/>
    <w:lvl w:ilvl="0" w:tplc="C108E7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B4E15A6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C112807E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A80830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92C3F96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E2F08D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A4450FC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5E5C8192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336E56C6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F610210"/>
    <w:multiLevelType w:val="hybridMultilevel"/>
    <w:tmpl w:val="7EC4A4DE"/>
    <w:lvl w:ilvl="0" w:tplc="5A0A9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A5C0A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BAAAC2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76BDB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12600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7BE75E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734427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B4E7B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16A04C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8"/>
    <w:rsid w:val="00004D96"/>
    <w:rsid w:val="00051C91"/>
    <w:rsid w:val="0007614B"/>
    <w:rsid w:val="000B1D8F"/>
    <w:rsid w:val="001937B7"/>
    <w:rsid w:val="001D4674"/>
    <w:rsid w:val="00223643"/>
    <w:rsid w:val="002359B6"/>
    <w:rsid w:val="00275223"/>
    <w:rsid w:val="00304B9E"/>
    <w:rsid w:val="00314B22"/>
    <w:rsid w:val="0032386C"/>
    <w:rsid w:val="003279E9"/>
    <w:rsid w:val="003340A6"/>
    <w:rsid w:val="003E2BF8"/>
    <w:rsid w:val="003E4828"/>
    <w:rsid w:val="00483E63"/>
    <w:rsid w:val="004D146E"/>
    <w:rsid w:val="004E71B8"/>
    <w:rsid w:val="004E7916"/>
    <w:rsid w:val="005A0D3B"/>
    <w:rsid w:val="005A7885"/>
    <w:rsid w:val="005E6594"/>
    <w:rsid w:val="00621B42"/>
    <w:rsid w:val="00647CE5"/>
    <w:rsid w:val="006953FA"/>
    <w:rsid w:val="006C13A4"/>
    <w:rsid w:val="006F1831"/>
    <w:rsid w:val="00724094"/>
    <w:rsid w:val="0075082F"/>
    <w:rsid w:val="007752A7"/>
    <w:rsid w:val="008375EA"/>
    <w:rsid w:val="00887C9B"/>
    <w:rsid w:val="008A5ECA"/>
    <w:rsid w:val="009353EA"/>
    <w:rsid w:val="00942CF7"/>
    <w:rsid w:val="009C78F0"/>
    <w:rsid w:val="00B36AAE"/>
    <w:rsid w:val="00B43C1D"/>
    <w:rsid w:val="00C80968"/>
    <w:rsid w:val="00C8363F"/>
    <w:rsid w:val="00CA0099"/>
    <w:rsid w:val="00CA2343"/>
    <w:rsid w:val="00CB5DAC"/>
    <w:rsid w:val="00CC1F87"/>
    <w:rsid w:val="00CC4288"/>
    <w:rsid w:val="00CD2602"/>
    <w:rsid w:val="00D50756"/>
    <w:rsid w:val="00D73E80"/>
    <w:rsid w:val="00E1515C"/>
    <w:rsid w:val="00E80808"/>
    <w:rsid w:val="00F04EC9"/>
    <w:rsid w:val="00F12E21"/>
    <w:rsid w:val="00F505F9"/>
    <w:rsid w:val="00F963B8"/>
    <w:rsid w:val="00FA439E"/>
    <w:rsid w:val="00FD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E482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E48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E482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E48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E482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E48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E482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E482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E482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E48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E482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E48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E48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E48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E482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E48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E482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E4828"/>
  </w:style>
  <w:style w:type="paragraph" w:styleId="a4">
    <w:name w:val="Title"/>
    <w:basedOn w:val="a"/>
    <w:next w:val="a"/>
    <w:link w:val="a5"/>
    <w:uiPriority w:val="10"/>
    <w:qFormat/>
    <w:rsid w:val="003E482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482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E482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E482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E482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E482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E48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E4828"/>
    <w:rPr>
      <w:i/>
    </w:rPr>
  </w:style>
  <w:style w:type="character" w:customStyle="1" w:styleId="FooterChar">
    <w:name w:val="Footer Char"/>
    <w:basedOn w:val="a0"/>
    <w:uiPriority w:val="99"/>
    <w:rsid w:val="003E482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E482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E4828"/>
  </w:style>
  <w:style w:type="table" w:styleId="aa">
    <w:name w:val="Table Grid"/>
    <w:basedOn w:val="a1"/>
    <w:uiPriority w:val="59"/>
    <w:rsid w:val="003E4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E482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E482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E482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E482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E482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E482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482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482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482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482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482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482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E482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482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482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482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482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482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482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E482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482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482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482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482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482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482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E482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E482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482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482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482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482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482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482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E482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E48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E48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E482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482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482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482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482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482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482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E48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E482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482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482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482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482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482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482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E482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E4828"/>
    <w:rPr>
      <w:sz w:val="18"/>
    </w:rPr>
  </w:style>
  <w:style w:type="character" w:styleId="ab">
    <w:name w:val="footnote reference"/>
    <w:basedOn w:val="a0"/>
    <w:uiPriority w:val="99"/>
    <w:unhideWhenUsed/>
    <w:rsid w:val="003E482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E482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3E4828"/>
    <w:rPr>
      <w:sz w:val="20"/>
    </w:rPr>
  </w:style>
  <w:style w:type="character" w:styleId="ae">
    <w:name w:val="endnote reference"/>
    <w:basedOn w:val="a0"/>
    <w:uiPriority w:val="99"/>
    <w:semiHidden/>
    <w:unhideWhenUsed/>
    <w:rsid w:val="003E482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E4828"/>
    <w:pPr>
      <w:spacing w:after="57"/>
    </w:pPr>
  </w:style>
  <w:style w:type="paragraph" w:styleId="22">
    <w:name w:val="toc 2"/>
    <w:basedOn w:val="a"/>
    <w:next w:val="a"/>
    <w:uiPriority w:val="39"/>
    <w:unhideWhenUsed/>
    <w:rsid w:val="003E48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E48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E48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E48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E48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E48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E48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E4828"/>
    <w:pPr>
      <w:spacing w:after="57"/>
      <w:ind w:left="2268"/>
    </w:pPr>
  </w:style>
  <w:style w:type="paragraph" w:styleId="af">
    <w:name w:val="TOC Heading"/>
    <w:uiPriority w:val="39"/>
    <w:unhideWhenUsed/>
    <w:rsid w:val="003E4828"/>
  </w:style>
  <w:style w:type="paragraph" w:styleId="af0">
    <w:name w:val="table of figures"/>
    <w:basedOn w:val="a"/>
    <w:next w:val="a"/>
    <w:uiPriority w:val="99"/>
    <w:unhideWhenUsed/>
    <w:rsid w:val="003E4828"/>
  </w:style>
  <w:style w:type="paragraph" w:customStyle="1" w:styleId="110">
    <w:name w:val="Заголовок 11"/>
    <w:basedOn w:val="a"/>
    <w:next w:val="a"/>
    <w:link w:val="12"/>
    <w:uiPriority w:val="99"/>
    <w:qFormat/>
    <w:rsid w:val="003E4828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customStyle="1" w:styleId="ConsPlusCell">
    <w:name w:val="ConsPlusCell"/>
    <w:uiPriority w:val="99"/>
    <w:rsid w:val="003E4828"/>
    <w:rPr>
      <w:rFonts w:eastAsia="Times New Roman"/>
      <w:sz w:val="28"/>
      <w:szCs w:val="28"/>
    </w:rPr>
  </w:style>
  <w:style w:type="paragraph" w:styleId="af1">
    <w:name w:val="List Paragraph"/>
    <w:basedOn w:val="a"/>
    <w:uiPriority w:val="99"/>
    <w:qFormat/>
    <w:rsid w:val="003E4828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rsid w:val="003E4828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uiPriority w:val="99"/>
    <w:rsid w:val="003E48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3E4828"/>
    <w:pPr>
      <w:ind w:firstLine="720"/>
    </w:pPr>
    <w:rPr>
      <w:sz w:val="20"/>
      <w:szCs w:val="20"/>
    </w:rPr>
  </w:style>
  <w:style w:type="paragraph" w:customStyle="1" w:styleId="13">
    <w:name w:val="Верхний колонтитул1"/>
    <w:basedOn w:val="a"/>
    <w:link w:val="af5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6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828"/>
    <w:pPr>
      <w:widowControl w:val="0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Заголовок 1 Знак"/>
    <w:basedOn w:val="a0"/>
    <w:link w:val="110"/>
    <w:uiPriority w:val="99"/>
    <w:rsid w:val="003E4828"/>
    <w:rPr>
      <w:rFonts w:ascii="Arial" w:hAnsi="Arial"/>
      <w:b/>
      <w:bCs/>
      <w:color w:val="26282F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E4828"/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rsid w:val="003E482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rsid w:val="003E4828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rsid w:val="003E4828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"/>
    <w:next w:val="a"/>
    <w:uiPriority w:val="99"/>
    <w:rsid w:val="003E4828"/>
    <w:pPr>
      <w:widowControl w:val="0"/>
      <w:jc w:val="both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3E4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4828"/>
    <w:rPr>
      <w:rFonts w:ascii="Tahoma" w:eastAsia="Times New Roman" w:hAnsi="Tahoma" w:cs="Tahoma"/>
      <w:sz w:val="16"/>
      <w:szCs w:val="16"/>
    </w:rPr>
  </w:style>
  <w:style w:type="character" w:customStyle="1" w:styleId="afc">
    <w:name w:val="Цветовое выделение"/>
    <w:uiPriority w:val="99"/>
    <w:rsid w:val="003E4828"/>
    <w:rPr>
      <w:b/>
      <w:bCs/>
      <w:color w:val="26282F"/>
    </w:rPr>
  </w:style>
  <w:style w:type="paragraph" w:styleId="afd">
    <w:name w:val="footnote text"/>
    <w:basedOn w:val="a"/>
    <w:link w:val="afe"/>
    <w:uiPriority w:val="99"/>
    <w:unhideWhenUsed/>
    <w:rsid w:val="003E4828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E4828"/>
    <w:rPr>
      <w:rFonts w:ascii="Arial" w:eastAsia="Times New Roman" w:hAnsi="Arial" w:cs="Arial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3E482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E482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3E4828"/>
    <w:rPr>
      <w:rFonts w:eastAsia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482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E4828"/>
    <w:rPr>
      <w:rFonts w:eastAsia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E4828"/>
    <w:rPr>
      <w:color w:val="800080"/>
      <w:u w:val="single"/>
    </w:rPr>
  </w:style>
  <w:style w:type="paragraph" w:customStyle="1" w:styleId="xl65">
    <w:name w:val="xl6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3">
    <w:name w:val="xl7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5">
    <w:name w:val="header"/>
    <w:basedOn w:val="a"/>
    <w:link w:val="16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5"/>
    <w:uiPriority w:val="99"/>
    <w:rsid w:val="001937B7"/>
    <w:rPr>
      <w:rFonts w:eastAsia="Times New Roman"/>
      <w:sz w:val="24"/>
      <w:szCs w:val="24"/>
    </w:rPr>
  </w:style>
  <w:style w:type="paragraph" w:styleId="aff6">
    <w:name w:val="footer"/>
    <w:basedOn w:val="a"/>
    <w:link w:val="17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6"/>
    <w:uiPriority w:val="99"/>
    <w:rsid w:val="001937B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E482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E48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E482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E48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E482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E48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E482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E482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E482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E48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E482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E48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E48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E48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E482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E48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E482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E4828"/>
  </w:style>
  <w:style w:type="paragraph" w:styleId="a4">
    <w:name w:val="Title"/>
    <w:basedOn w:val="a"/>
    <w:next w:val="a"/>
    <w:link w:val="a5"/>
    <w:uiPriority w:val="10"/>
    <w:qFormat/>
    <w:rsid w:val="003E482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482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E482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E482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E482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E482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E48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E4828"/>
    <w:rPr>
      <w:i/>
    </w:rPr>
  </w:style>
  <w:style w:type="character" w:customStyle="1" w:styleId="FooterChar">
    <w:name w:val="Footer Char"/>
    <w:basedOn w:val="a0"/>
    <w:uiPriority w:val="99"/>
    <w:rsid w:val="003E482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E482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E4828"/>
  </w:style>
  <w:style w:type="table" w:styleId="aa">
    <w:name w:val="Table Grid"/>
    <w:basedOn w:val="a1"/>
    <w:uiPriority w:val="59"/>
    <w:rsid w:val="003E4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E482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E482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E482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E482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E482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E482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482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482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482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482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482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482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E482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482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482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482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482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482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482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E482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482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482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482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482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482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482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E482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E482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482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482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482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482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482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482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482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E482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E48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E48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E482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482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482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482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482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482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482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E48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E482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482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482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482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482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482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482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E482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482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482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482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482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482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482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E4828"/>
    <w:rPr>
      <w:sz w:val="18"/>
    </w:rPr>
  </w:style>
  <w:style w:type="character" w:styleId="ab">
    <w:name w:val="footnote reference"/>
    <w:basedOn w:val="a0"/>
    <w:uiPriority w:val="99"/>
    <w:unhideWhenUsed/>
    <w:rsid w:val="003E482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E482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3E4828"/>
    <w:rPr>
      <w:sz w:val="20"/>
    </w:rPr>
  </w:style>
  <w:style w:type="character" w:styleId="ae">
    <w:name w:val="endnote reference"/>
    <w:basedOn w:val="a0"/>
    <w:uiPriority w:val="99"/>
    <w:semiHidden/>
    <w:unhideWhenUsed/>
    <w:rsid w:val="003E482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E4828"/>
    <w:pPr>
      <w:spacing w:after="57"/>
    </w:pPr>
  </w:style>
  <w:style w:type="paragraph" w:styleId="22">
    <w:name w:val="toc 2"/>
    <w:basedOn w:val="a"/>
    <w:next w:val="a"/>
    <w:uiPriority w:val="39"/>
    <w:unhideWhenUsed/>
    <w:rsid w:val="003E48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E48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E48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E48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E48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E48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E48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E4828"/>
    <w:pPr>
      <w:spacing w:after="57"/>
      <w:ind w:left="2268"/>
    </w:pPr>
  </w:style>
  <w:style w:type="paragraph" w:styleId="af">
    <w:name w:val="TOC Heading"/>
    <w:uiPriority w:val="39"/>
    <w:unhideWhenUsed/>
    <w:rsid w:val="003E4828"/>
  </w:style>
  <w:style w:type="paragraph" w:styleId="af0">
    <w:name w:val="table of figures"/>
    <w:basedOn w:val="a"/>
    <w:next w:val="a"/>
    <w:uiPriority w:val="99"/>
    <w:unhideWhenUsed/>
    <w:rsid w:val="003E4828"/>
  </w:style>
  <w:style w:type="paragraph" w:customStyle="1" w:styleId="110">
    <w:name w:val="Заголовок 11"/>
    <w:basedOn w:val="a"/>
    <w:next w:val="a"/>
    <w:link w:val="12"/>
    <w:uiPriority w:val="99"/>
    <w:qFormat/>
    <w:rsid w:val="003E4828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customStyle="1" w:styleId="ConsPlusCell">
    <w:name w:val="ConsPlusCell"/>
    <w:uiPriority w:val="99"/>
    <w:rsid w:val="003E4828"/>
    <w:rPr>
      <w:rFonts w:eastAsia="Times New Roman"/>
      <w:sz w:val="28"/>
      <w:szCs w:val="28"/>
    </w:rPr>
  </w:style>
  <w:style w:type="paragraph" w:styleId="af1">
    <w:name w:val="List Paragraph"/>
    <w:basedOn w:val="a"/>
    <w:uiPriority w:val="99"/>
    <w:qFormat/>
    <w:rsid w:val="003E4828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rsid w:val="003E4828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uiPriority w:val="99"/>
    <w:rsid w:val="003E48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3E4828"/>
    <w:pPr>
      <w:ind w:firstLine="720"/>
    </w:pPr>
    <w:rPr>
      <w:sz w:val="20"/>
      <w:szCs w:val="20"/>
    </w:rPr>
  </w:style>
  <w:style w:type="paragraph" w:customStyle="1" w:styleId="13">
    <w:name w:val="Верхний колонтитул1"/>
    <w:basedOn w:val="a"/>
    <w:link w:val="af5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6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828"/>
    <w:pPr>
      <w:widowControl w:val="0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Заголовок 1 Знак"/>
    <w:basedOn w:val="a0"/>
    <w:link w:val="110"/>
    <w:uiPriority w:val="99"/>
    <w:rsid w:val="003E4828"/>
    <w:rPr>
      <w:rFonts w:ascii="Arial" w:hAnsi="Arial"/>
      <w:b/>
      <w:bCs/>
      <w:color w:val="26282F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E4828"/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rsid w:val="003E482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rsid w:val="003E4828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rsid w:val="003E4828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"/>
    <w:next w:val="a"/>
    <w:uiPriority w:val="99"/>
    <w:rsid w:val="003E4828"/>
    <w:pPr>
      <w:widowControl w:val="0"/>
      <w:jc w:val="both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3E4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4828"/>
    <w:rPr>
      <w:rFonts w:ascii="Tahoma" w:eastAsia="Times New Roman" w:hAnsi="Tahoma" w:cs="Tahoma"/>
      <w:sz w:val="16"/>
      <w:szCs w:val="16"/>
    </w:rPr>
  </w:style>
  <w:style w:type="character" w:customStyle="1" w:styleId="afc">
    <w:name w:val="Цветовое выделение"/>
    <w:uiPriority w:val="99"/>
    <w:rsid w:val="003E4828"/>
    <w:rPr>
      <w:b/>
      <w:bCs/>
      <w:color w:val="26282F"/>
    </w:rPr>
  </w:style>
  <w:style w:type="paragraph" w:styleId="afd">
    <w:name w:val="footnote text"/>
    <w:basedOn w:val="a"/>
    <w:link w:val="afe"/>
    <w:uiPriority w:val="99"/>
    <w:unhideWhenUsed/>
    <w:rsid w:val="003E4828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E4828"/>
    <w:rPr>
      <w:rFonts w:ascii="Arial" w:eastAsia="Times New Roman" w:hAnsi="Arial" w:cs="Arial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3E482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E482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3E4828"/>
    <w:rPr>
      <w:rFonts w:eastAsia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482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E4828"/>
    <w:rPr>
      <w:rFonts w:eastAsia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E4828"/>
    <w:rPr>
      <w:color w:val="800080"/>
      <w:u w:val="single"/>
    </w:rPr>
  </w:style>
  <w:style w:type="paragraph" w:customStyle="1" w:styleId="xl65">
    <w:name w:val="xl6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3">
    <w:name w:val="xl7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5">
    <w:name w:val="header"/>
    <w:basedOn w:val="a"/>
    <w:link w:val="16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5"/>
    <w:uiPriority w:val="99"/>
    <w:rsid w:val="001937B7"/>
    <w:rPr>
      <w:rFonts w:eastAsia="Times New Roman"/>
      <w:sz w:val="24"/>
      <w:szCs w:val="24"/>
    </w:rPr>
  </w:style>
  <w:style w:type="paragraph" w:styleId="aff6">
    <w:name w:val="footer"/>
    <w:basedOn w:val="a"/>
    <w:link w:val="17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6"/>
    <w:uiPriority w:val="99"/>
    <w:rsid w:val="001937B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arant.adm.local/document/redirect/72302270/0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garant.adm.local/document/redirect/71937200/0" TargetMode="External"/><Relationship Id="rId17" Type="http://schemas.openxmlformats.org/officeDocument/2006/relationships/hyperlink" Target="http://garant.adm.local/document/redirect/72302276/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garant.adm.local/document/redirect/71937200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arant.adm.local/document/redirect/71670570/0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garant.adm.local/document/redirect/72302278/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garant.adm.local/document/redirect/12148567/0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garant.adm.local/document/redirect/71937200/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58E7D84-EAF2-48B7-9E56-FFA60F93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Юлия В. Панина</cp:lastModifiedBy>
  <cp:revision>7</cp:revision>
  <cp:lastPrinted>2023-03-02T06:45:00Z</cp:lastPrinted>
  <dcterms:created xsi:type="dcterms:W3CDTF">2023-03-02T02:56:00Z</dcterms:created>
  <dcterms:modified xsi:type="dcterms:W3CDTF">2023-03-09T02:22:00Z</dcterms:modified>
</cp:coreProperties>
</file>