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88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7"/>
        <w:gridCol w:w="8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0" w:type="pct"/>
            <w:vAlign w:val="top"/>
            <w:textDirection w:val="lrTb"/>
            <w:noWrap/>
          </w:tcPr>
          <w:p>
            <w:pPr>
              <w:pStyle w:val="632"/>
              <w:ind w:lef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0" w:type="pct"/>
            <w:vAlign w:val="top"/>
            <w:textDirection w:val="lrTb"/>
            <w:noWrap/>
          </w:tcPr>
          <w:p>
            <w:pPr>
              <w:pStyle w:val="632"/>
              <w:ind w:lef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городской Думы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" w:type="pct"/>
            <w:vAlign w:val="top"/>
            <w:textDirection w:val="lrTb"/>
            <w:noWrap/>
          </w:tcPr>
          <w:p>
            <w:pPr>
              <w:pStyle w:val="6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0" w:type="pct"/>
            <w:vAlign w:val="top"/>
            <w:textDirection w:val="lrTb"/>
            <w:noWrap/>
          </w:tcPr>
          <w:p>
            <w:pPr>
              <w:pStyle w:val="632"/>
              <w:ind w:left="47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06.06.2025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516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7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top"/>
            <w:textDirection w:val="lrTb"/>
            <w:noWrap w:val="false"/>
          </w:tcPr>
          <w:p>
            <w:pPr>
              <w:pStyle w:val="6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rPr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8126095</wp:posOffset>
                      </wp:positionH>
                      <wp:positionV relativeFrom="paragraph">
                        <wp:posOffset>1731010</wp:posOffset>
                      </wp:positionV>
                      <wp:extent cx="1116330" cy="0"/>
                      <wp:effectExtent l="0" t="0" r="0" b="0"/>
                      <wp:wrapNone/>
                      <wp:docPr id="1" name="_x0000_s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524288;mso-wrap-distance-left:9.00pt;mso-wrap-distance-top:0.00pt;mso-wrap-distance-right:9.00pt;mso-wrap-distance-bottom:0.00pt;visibility:visible;" from="639.9pt,136.3pt" to="727.8pt,136.3pt" filled="f" strokecolor="#000000"/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решений городской Думы, признаваемых утратившими силу</w:t>
            </w:r>
            <w:r>
              <w:rPr>
                <w:sz w:val="28"/>
                <w:szCs w:val="28"/>
              </w:rPr>
            </w:r>
          </w:p>
          <w:p>
            <w:pPr>
              <w:pStyle w:val="632"/>
              <w:jc w:val="both"/>
              <w:tabs>
                <w:tab w:val="left" w:pos="34" w:leader="none"/>
                <w:tab w:val="left" w:pos="11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2"/>
        <w:numPr>
          <w:ilvl w:val="0"/>
          <w:numId w:val="3"/>
        </w:numPr>
        <w:ind w:left="0" w:firstLine="709"/>
        <w:jc w:val="both"/>
        <w:tabs>
          <w:tab w:val="left" w:pos="34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numPr>
          <w:ilvl w:val="0"/>
          <w:numId w:val="3"/>
        </w:numPr>
        <w:ind w:left="0" w:firstLine="709"/>
        <w:jc w:val="both"/>
        <w:spacing w:before="0" w:beforeAutospacing="0" w:after="0" w:afterAutospacing="0" w:line="288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09.02.2024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286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и дополнений в решение городской Думы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8"/>
        <w:numPr>
          <w:ilvl w:val="0"/>
          <w:numId w:val="3"/>
        </w:numPr>
        <w:ind w:left="0" w:firstLine="709"/>
        <w:jc w:val="both"/>
        <w:spacing w:before="0" w:beforeAutospacing="0" w:after="0" w:afterAutospacing="0" w:line="288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01.04.2024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317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и дополнений в решение городской Думы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решения от 09.02.2024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286)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numPr>
          <w:ilvl w:val="0"/>
          <w:numId w:val="3"/>
        </w:numPr>
        <w:ind w:left="0" w:firstLine="709"/>
        <w:jc w:val="both"/>
        <w:spacing w:before="0" w:beforeAutospacing="0" w:after="0" w:afterAutospacing="0" w:line="288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19.04.2024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319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и дополнений в решение городской Думы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решения от 01.04.2024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317)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numPr>
          <w:ilvl w:val="0"/>
          <w:numId w:val="3"/>
        </w:numPr>
        <w:ind w:left="0" w:firstLine="709"/>
        <w:jc w:val="both"/>
        <w:spacing w:before="0" w:beforeAutospacing="0" w:after="0" w:afterAutospacing="0" w:line="288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23.08.2024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364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решение городской Думы 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(в ред. решения от 19.04.2024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319)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8"/>
        <w:numPr>
          <w:ilvl w:val="0"/>
          <w:numId w:val="3"/>
        </w:numPr>
        <w:ind w:left="0" w:firstLine="709"/>
        <w:jc w:val="both"/>
        <w:spacing w:before="0" w:beforeAutospacing="0" w:after="0" w:afterAutospacing="0" w:line="288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11.10.2024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400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внесении изменений в решение городской Думы 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(в ред. решения от 23.08.2024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364)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48"/>
        <w:numPr>
          <w:ilvl w:val="0"/>
          <w:numId w:val="3"/>
        </w:numPr>
        <w:ind w:left="0" w:firstLine="709"/>
        <w:jc w:val="both"/>
        <w:spacing w:before="0" w:beforeAutospacing="0" w:after="0" w:afterAutospacing="0" w:line="288" w:lineRule="atLeast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Барнаульской городской Думы от 06.12.2024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420 </w:t>
      </w:r>
      <w:r>
        <w:rPr>
          <w:sz w:val="28"/>
          <w:szCs w:val="28"/>
        </w:rPr>
        <w:t xml:space="preserve">                  «</w:t>
      </w:r>
      <w:r>
        <w:rPr>
          <w:sz w:val="28"/>
          <w:szCs w:val="28"/>
        </w:rPr>
        <w:t xml:space="preserve">О внесении изменений в решение городской Думы от 01.12.2023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255 </w:t>
      </w:r>
      <w:r>
        <w:rPr>
          <w:sz w:val="28"/>
          <w:szCs w:val="28"/>
        </w:rPr>
        <w:t xml:space="preserve">                  «</w:t>
      </w:r>
      <w:r>
        <w:rPr>
          <w:sz w:val="28"/>
          <w:szCs w:val="28"/>
        </w:rPr>
        <w:t xml:space="preserve">О бюджете города на 2024 год и на плановый период 2025 и 2026 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(в ред. решения от 11.10.2024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400)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397" w:footer="709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6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</w:r>
    <w:r>
      <w:rPr>
        <w:b/>
        <w:bCs/>
        <w:sz w:val="14"/>
        <w:szCs w:val="1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rFonts w:ascii="Times New Roman" w:hAnsi="Times New Roman"/>
      <w:lang w:val="ru-RU" w:eastAsia="ru-RU" w:bidi="ar-SA"/>
    </w:rPr>
  </w:style>
  <w:style w:type="character" w:styleId="633">
    <w:name w:val="Основной шрифт абзаца"/>
    <w:next w:val="633"/>
    <w:link w:val="632"/>
    <w:uiPriority w:val="99"/>
  </w:style>
  <w:style w:type="table" w:styleId="634">
    <w:name w:val="Обычная таблица"/>
    <w:next w:val="634"/>
    <w:link w:val="632"/>
    <w:uiPriority w:val="99"/>
    <w:semiHidden/>
    <w:unhideWhenUsed/>
    <w:qFormat/>
    <w:tblPr/>
  </w:style>
  <w:style w:type="numbering" w:styleId="635">
    <w:name w:val="Нет списка"/>
    <w:next w:val="635"/>
    <w:link w:val="632"/>
    <w:uiPriority w:val="99"/>
    <w:semiHidden/>
    <w:unhideWhenUsed/>
  </w:style>
  <w:style w:type="paragraph" w:styleId="636">
    <w:name w:val="Верхний колонтитул"/>
    <w:basedOn w:val="632"/>
    <w:next w:val="636"/>
    <w:link w:val="637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37">
    <w:name w:val="Верхний колонтитул Знак"/>
    <w:next w:val="637"/>
    <w:link w:val="63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638">
    <w:name w:val="Нижний колонтитул"/>
    <w:basedOn w:val="632"/>
    <w:next w:val="638"/>
    <w:link w:val="639"/>
    <w:uiPriority w:val="99"/>
    <w:pPr>
      <w:tabs>
        <w:tab w:val="center" w:pos="4153" w:leader="none"/>
        <w:tab w:val="right" w:pos="8306" w:leader="none"/>
      </w:tabs>
    </w:pPr>
    <w:rPr>
      <w:lang w:val="en-US" w:eastAsia="en-US"/>
    </w:rPr>
  </w:style>
  <w:style w:type="character" w:styleId="639">
    <w:name w:val="Нижний колонтитул Знак"/>
    <w:next w:val="639"/>
    <w:link w:val="63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640">
    <w:name w:val="Текст сноски"/>
    <w:basedOn w:val="632"/>
    <w:next w:val="640"/>
    <w:link w:val="641"/>
    <w:uiPriority w:val="99"/>
    <w:rPr>
      <w:lang w:val="en-US" w:eastAsia="en-US"/>
    </w:rPr>
  </w:style>
  <w:style w:type="character" w:styleId="641">
    <w:name w:val="Текст сноски Знак"/>
    <w:next w:val="641"/>
    <w:link w:val="640"/>
    <w:uiPriority w:val="99"/>
    <w:semiHidden/>
    <w:rPr>
      <w:rFonts w:ascii="Times New Roman" w:hAnsi="Times New Roman" w:cs="Times New Roman"/>
      <w:sz w:val="20"/>
      <w:szCs w:val="20"/>
    </w:rPr>
  </w:style>
  <w:style w:type="character" w:styleId="642">
    <w:name w:val="Знак сноски"/>
    <w:next w:val="642"/>
    <w:link w:val="632"/>
    <w:uiPriority w:val="99"/>
    <w:rPr>
      <w:rFonts w:cs="Times New Roman"/>
      <w:vertAlign w:val="superscript"/>
    </w:rPr>
  </w:style>
  <w:style w:type="paragraph" w:styleId="643">
    <w:name w:val="ConsPlusNormal"/>
    <w:next w:val="643"/>
    <w:link w:val="63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4">
    <w:name w:val="ConsPlusNonformat"/>
    <w:next w:val="644"/>
    <w:link w:val="6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45">
    <w:name w:val="Текст выноски"/>
    <w:basedOn w:val="632"/>
    <w:next w:val="645"/>
    <w:link w:val="64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646">
    <w:name w:val="Текст выноски Знак"/>
    <w:next w:val="646"/>
    <w:link w:val="645"/>
    <w:uiPriority w:val="99"/>
    <w:semiHidden/>
    <w:rPr>
      <w:rFonts w:ascii="Tahoma" w:hAnsi="Tahoma" w:cs="Tahoma"/>
      <w:sz w:val="16"/>
      <w:szCs w:val="16"/>
    </w:rPr>
  </w:style>
  <w:style w:type="table" w:styleId="647">
    <w:name w:val="Сетка таблицы"/>
    <w:basedOn w:val="634"/>
    <w:next w:val="647"/>
    <w:link w:val="632"/>
    <w:uiPriority w:val="59"/>
    <w:tblPr/>
  </w:style>
  <w:style w:type="paragraph" w:styleId="648">
    <w:name w:val="Обычный (веб)"/>
    <w:basedOn w:val="632"/>
    <w:next w:val="648"/>
    <w:link w:val="632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revision>12</cp:revision>
  <dcterms:created xsi:type="dcterms:W3CDTF">2023-04-12T06:51:00Z</dcterms:created>
  <dcterms:modified xsi:type="dcterms:W3CDTF">2025-06-09T07:40:01Z</dcterms:modified>
  <cp:version>917504</cp:version>
</cp:coreProperties>
</file>