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2D" w:rsidRDefault="0089772D" w:rsidP="0089772D">
      <w:pPr>
        <w:tabs>
          <w:tab w:val="left" w:pos="8352"/>
        </w:tabs>
        <w:spacing w:after="0"/>
        <w:rPr>
          <w:rFonts w:ascii="Times New Roman" w:hAnsi="Times New Roman"/>
          <w:sz w:val="28"/>
          <w:szCs w:val="28"/>
        </w:rPr>
      </w:pPr>
      <w:r>
        <w:rPr>
          <w:rFonts w:ascii="Times New Roman" w:hAnsi="Times New Roman"/>
          <w:sz w:val="28"/>
          <w:szCs w:val="28"/>
        </w:rPr>
        <w:tab/>
      </w:r>
    </w:p>
    <w:tbl>
      <w:tblPr>
        <w:tblW w:w="3652" w:type="dxa"/>
        <w:tblInd w:w="6062" w:type="dxa"/>
        <w:tblLook w:val="04A0" w:firstRow="1" w:lastRow="0" w:firstColumn="1" w:lastColumn="0" w:noHBand="0" w:noVBand="1"/>
      </w:tblPr>
      <w:tblGrid>
        <w:gridCol w:w="3652"/>
      </w:tblGrid>
      <w:tr w:rsidR="0089772D" w:rsidRPr="00BD1C19" w:rsidTr="0089772D">
        <w:tc>
          <w:tcPr>
            <w:tcW w:w="3652" w:type="dxa"/>
            <w:hideMark/>
          </w:tcPr>
          <w:p w:rsidR="0089772D" w:rsidRPr="00BD1C19" w:rsidRDefault="0089772D">
            <w:pPr>
              <w:pStyle w:val="ConsPlusNormal"/>
              <w:rPr>
                <w:rFonts w:ascii="Times New Roman" w:hAnsi="Times New Roman" w:cs="Times New Roman"/>
                <w:sz w:val="28"/>
                <w:szCs w:val="28"/>
              </w:rPr>
            </w:pPr>
            <w:r w:rsidRPr="00BD1C19">
              <w:rPr>
                <w:rFonts w:ascii="Times New Roman" w:hAnsi="Times New Roman" w:cs="Times New Roman"/>
                <w:sz w:val="28"/>
                <w:szCs w:val="28"/>
              </w:rPr>
              <w:t>Приложение к постановлению администрации района</w:t>
            </w:r>
          </w:p>
          <w:p w:rsidR="0089772D" w:rsidRPr="00BD1C19" w:rsidRDefault="0089772D" w:rsidP="000661A1">
            <w:pPr>
              <w:pStyle w:val="ConsPlusNormal"/>
              <w:rPr>
                <w:rFonts w:ascii="Times New Roman" w:hAnsi="Times New Roman" w:cs="Times New Roman"/>
                <w:sz w:val="28"/>
                <w:szCs w:val="28"/>
              </w:rPr>
            </w:pPr>
            <w:bookmarkStart w:id="0" w:name="_GoBack"/>
            <w:r w:rsidRPr="00BD1C19">
              <w:rPr>
                <w:rFonts w:ascii="Times New Roman" w:hAnsi="Times New Roman" w:cs="Times New Roman"/>
                <w:sz w:val="28"/>
                <w:szCs w:val="28"/>
              </w:rPr>
              <w:t xml:space="preserve">от </w:t>
            </w:r>
            <w:r w:rsidR="000661A1">
              <w:rPr>
                <w:rFonts w:ascii="Times New Roman" w:hAnsi="Times New Roman" w:cs="Times New Roman"/>
                <w:sz w:val="28"/>
                <w:szCs w:val="28"/>
              </w:rPr>
              <w:t>07.09.2023</w:t>
            </w:r>
            <w:r w:rsidRPr="00BD1C19">
              <w:rPr>
                <w:rFonts w:ascii="Times New Roman" w:hAnsi="Times New Roman" w:cs="Times New Roman"/>
                <w:sz w:val="28"/>
                <w:szCs w:val="28"/>
              </w:rPr>
              <w:t xml:space="preserve"> №</w:t>
            </w:r>
            <w:r w:rsidR="000661A1">
              <w:rPr>
                <w:rFonts w:ascii="Times New Roman" w:hAnsi="Times New Roman" w:cs="Times New Roman"/>
                <w:sz w:val="28"/>
                <w:szCs w:val="28"/>
              </w:rPr>
              <w:t>848</w:t>
            </w:r>
            <w:bookmarkEnd w:id="0"/>
          </w:p>
        </w:tc>
      </w:tr>
    </w:tbl>
    <w:p w:rsidR="0089772D" w:rsidRPr="00BD1C19" w:rsidRDefault="0089772D" w:rsidP="0089772D">
      <w:pPr>
        <w:pStyle w:val="ConsPlusNormal"/>
        <w:jc w:val="both"/>
        <w:rPr>
          <w:rFonts w:ascii="Times New Roman" w:hAnsi="Times New Roman" w:cs="Times New Roman"/>
          <w:sz w:val="28"/>
          <w:szCs w:val="28"/>
        </w:rPr>
      </w:pPr>
    </w:p>
    <w:p w:rsidR="0089772D" w:rsidRPr="00BD1C19" w:rsidRDefault="0089772D" w:rsidP="00E64DA7">
      <w:pPr>
        <w:spacing w:after="0"/>
        <w:jc w:val="center"/>
        <w:rPr>
          <w:rFonts w:ascii="Times New Roman" w:hAnsi="Times New Roman"/>
          <w:sz w:val="28"/>
          <w:szCs w:val="28"/>
        </w:rPr>
      </w:pPr>
    </w:p>
    <w:p w:rsidR="00482DE1" w:rsidRPr="00BD1C19" w:rsidRDefault="00482DE1" w:rsidP="00E64DA7">
      <w:pPr>
        <w:spacing w:after="0"/>
        <w:jc w:val="center"/>
        <w:rPr>
          <w:rFonts w:ascii="Times New Roman" w:hAnsi="Times New Roman"/>
          <w:sz w:val="28"/>
          <w:szCs w:val="28"/>
        </w:rPr>
      </w:pPr>
      <w:r w:rsidRPr="00BD1C19">
        <w:rPr>
          <w:rFonts w:ascii="Times New Roman" w:hAnsi="Times New Roman"/>
          <w:sz w:val="28"/>
          <w:szCs w:val="28"/>
        </w:rPr>
        <w:t>ПОЛОЖЕНИЕ</w:t>
      </w:r>
    </w:p>
    <w:p w:rsidR="00482DE1" w:rsidRPr="00BD1C19" w:rsidRDefault="00482DE1" w:rsidP="00E64DA7">
      <w:pPr>
        <w:spacing w:after="0"/>
        <w:jc w:val="center"/>
        <w:rPr>
          <w:rFonts w:ascii="Times New Roman" w:hAnsi="Times New Roman"/>
          <w:sz w:val="28"/>
          <w:szCs w:val="28"/>
        </w:rPr>
      </w:pPr>
      <w:r w:rsidRPr="00BD1C19">
        <w:rPr>
          <w:rFonts w:ascii="Times New Roman" w:hAnsi="Times New Roman"/>
          <w:sz w:val="28"/>
          <w:szCs w:val="28"/>
        </w:rPr>
        <w:t>о наградах и поощрениях администрации Центрального района города Барнаула</w:t>
      </w:r>
    </w:p>
    <w:p w:rsidR="00482DE1" w:rsidRPr="00BD1C19" w:rsidRDefault="00482DE1" w:rsidP="00E64DA7">
      <w:pPr>
        <w:spacing w:after="0"/>
        <w:jc w:val="both"/>
        <w:rPr>
          <w:rFonts w:ascii="Times New Roman" w:hAnsi="Times New Roman"/>
          <w:sz w:val="28"/>
          <w:szCs w:val="28"/>
        </w:rPr>
      </w:pP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 Положение о наградах и поощрениях администрации Центрального района города Барнаула (далее – Положение) определяет виды наград и поощрений администрации Центрального района города Барнаула (далее – администрация района), порядок и основания их применения.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2. Наградами администрации района являются: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Почетная грамота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Благодарственное письмо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3. Поощрениями администрации района являются: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Благодарность главы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Диплом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Занесение на Доску Почета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Денежное поощрение.</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4. Награждение наградами администрации района осуществляется за заслуги в социально-экономическом развитии района, строительстве, благоустройстве, науке, культуре, спорте, просвещении, развитии промышленного производства, предпринимательства и местного самоуправления, охране здоровья граждан и окружающей среды, обеспечении законности, прав и свобод человека и гражданина.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5. Почетной грамотой администрации района, Благодарственным письмом администрации района, Благодарностью главы администрации района, Дипломом администрации района, занесением на Доску Почета района, денежным поощрением награждаются (поощряются) граждане и трудовые коллективы предприятий, организаций, учреждений независимо от формы собственности (далее - трудовые коллективы), осуществляющие свою деятельность на территории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 xml:space="preserve">6. Награждение (поощрение) может быть приурочено к государственным, профессиональным, общегородским праздникам, </w:t>
      </w:r>
      <w:r w:rsidRPr="00BD1C19">
        <w:rPr>
          <w:rFonts w:ascii="Times New Roman" w:hAnsi="Times New Roman"/>
          <w:sz w:val="28"/>
          <w:szCs w:val="28"/>
        </w:rPr>
        <w:lastRenderedPageBreak/>
        <w:t>подведению итогов социально-экономического развития района за год, юбилейным датам.</w:t>
      </w:r>
    </w:p>
    <w:p w:rsidR="00482DE1" w:rsidRPr="00BD1C19" w:rsidRDefault="009F12C3" w:rsidP="00E64DA7">
      <w:pPr>
        <w:spacing w:after="0"/>
        <w:ind w:firstLine="709"/>
        <w:jc w:val="both"/>
        <w:rPr>
          <w:rFonts w:ascii="Times New Roman" w:hAnsi="Times New Roman"/>
          <w:sz w:val="28"/>
          <w:szCs w:val="28"/>
        </w:rPr>
      </w:pPr>
      <w:r w:rsidRPr="00BD1C19">
        <w:rPr>
          <w:rFonts w:ascii="Times New Roman" w:hAnsi="Times New Roman"/>
          <w:sz w:val="28"/>
          <w:szCs w:val="28"/>
        </w:rPr>
        <w:t>7. Почетной грамотой администрации района награждаются граждане и трудовые коллективы, имеющие награды и (или) поощрения  от имени органов государственной власти, местного самоуправления и (или) трудовой стаж (для трудовых коллективов – продолжительность деятельности) не менее 8 лет.</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8. Благодарственным письмом администрации района награждаются граждане и трудовые коллективы, имеющие поощрения за отличие в труде от имени организаций и трудовой стаж (для трудовых коллективов – продолжительность деятельности) не менее 4 лет.</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9. Благодарность главы администрации района, является формой поощрения граждан и трудовых коллективов за активное участие в работах по предотвращению и ликвидации аварий на объектах жизнеобеспечения города, в проведении общественно значимых мероприятий, а также за добросовестный труд на благо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10. Диплом администрации района является формой поощрения граждан и трудовых коллективов за участие в конкурсах, соревнованиях, проводимых администрацией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Порядок поощрения Дипломом администрации района определяется положением о проведении конкурсов, соревнований, проводимых администрацией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11. Занесением на Доску Почета района (далее – Доска Почета) поощряются граждане и трудовые коллективы за особый вклад в одну из сфер, предусмотренных в пункте 4 Положения.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На Доску Почета заносятся фамилии граждан и наименования организаций, признанных лучшими по сравнительным показателям оценки по отраслям производства, научной, культурной, спортивной, общественной, благотворительной и иной деятельности.</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Оценка представленных в администрацию района кандидатур проводится по следующим критериям:</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 многолетняя общественная или благотворительная деятельность на территории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 достижения в профессиональной деятельности;</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 достижения, получившие международное и всероссийское признание.</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Гражданам и трудовым коллективам, занесенным на Доску Почета, выдается Свидетельство о занесении на Доску Почета.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lastRenderedPageBreak/>
        <w:t>12. Обязательным условием награждения (поощрения) трудовых коллективов, руководителей и заместителей руководителей организаций является отсутствие просроченной задолженности по уплате налоговых платежей во все уровни бюджетной системы Российской Федерации, по заработной плате перед работниками.</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13. Ходатайство о награждении наградами администрации района, поощрении Благодарностью главы администрации района, в виде письма на имя главы администрации района направляется не позднее, чем за 30 календарных дней до предполагаемого вручения награды (поощрения).</w:t>
      </w:r>
    </w:p>
    <w:p w:rsidR="00482DE1" w:rsidRPr="00BD1C19" w:rsidRDefault="009F12C3" w:rsidP="00E64DA7">
      <w:pPr>
        <w:spacing w:after="0"/>
        <w:ind w:firstLine="709"/>
        <w:jc w:val="both"/>
        <w:rPr>
          <w:rFonts w:ascii="Times New Roman" w:hAnsi="Times New Roman"/>
          <w:sz w:val="28"/>
          <w:szCs w:val="28"/>
        </w:rPr>
      </w:pPr>
      <w:r w:rsidRPr="00BD1C19">
        <w:rPr>
          <w:rFonts w:ascii="Times New Roman" w:hAnsi="Times New Roman"/>
          <w:sz w:val="28"/>
          <w:szCs w:val="28"/>
        </w:rPr>
        <w:t>Ходатайство о денежном поощрении направляется не позднее 7 рабочих дней со дня наступления события, за которое предлагается поощрить гражданина.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Ходатайство о занесении на Доску Почета направляется не позднее 1 июля.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Ходатайство о награждении (поощрении) должно содержать информацию о кандидате на награждение (поощрение), основания для награждения, контактную информацию о лице, подготовившем ходатайство (исполнителе).</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К ходатайству о награждении Почетной грамотой администрации района, Благодарственным письмом администрации района, поощрении занесением на Доску Почета прилагается наградной лист по форме согласно приложению к Положению.</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К ходатайствам о награждении (поощрении) физических лиц прилагается заявление кандидата на награждение (поощрение) о даче согласия на обработку персональных данных в соответствии с Федеральным законом от 27.07.2006 №152-ФЗ «О персональных данных».</w:t>
      </w:r>
    </w:p>
    <w:p w:rsidR="00482DE1" w:rsidRPr="00BD1C19" w:rsidRDefault="00482DE1" w:rsidP="00E64DA7">
      <w:pPr>
        <w:spacing w:after="0"/>
        <w:ind w:firstLine="709"/>
        <w:jc w:val="both"/>
        <w:rPr>
          <w:rFonts w:ascii="Times New Roman" w:hAnsi="Times New Roman"/>
          <w:sz w:val="28"/>
          <w:szCs w:val="28"/>
        </w:rPr>
      </w:pPr>
      <w:proofErr w:type="gramStart"/>
      <w:r w:rsidRPr="00BD1C19">
        <w:rPr>
          <w:rFonts w:ascii="Times New Roman" w:hAnsi="Times New Roman"/>
          <w:sz w:val="28"/>
          <w:szCs w:val="28"/>
        </w:rPr>
        <w:t>К ходатайству о награждении (поощрении) трудовых коллективов, руководителей и заместителей руководителей организаций прилагается справка налогового органа о состоянии расчетов по налогам, сборам, страховым взносам, пеням, штрафам, процентам за последний отчетный период, предшествующий дате направления ходатайства, и справка об отсутствии просроченной задолженности по заработной плате перед работниками за последний отчетный период, предшествующий дате направления ходатайства, подписанная руководителем организации и заверенная его</w:t>
      </w:r>
      <w:proofErr w:type="gramEnd"/>
      <w:r w:rsidRPr="00BD1C19">
        <w:rPr>
          <w:rFonts w:ascii="Times New Roman" w:hAnsi="Times New Roman"/>
          <w:sz w:val="28"/>
          <w:szCs w:val="28"/>
        </w:rPr>
        <w:t xml:space="preserve"> печатью (при наличии).</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 xml:space="preserve">Ходатайство о денежном поощрении также должно содержать указание на достижения кандидата на поощрение в соответствии с пунктом 15 </w:t>
      </w:r>
      <w:r w:rsidR="009F12C3" w:rsidRPr="00BD1C19">
        <w:rPr>
          <w:rFonts w:ascii="Times New Roman" w:hAnsi="Times New Roman"/>
          <w:sz w:val="28"/>
          <w:szCs w:val="28"/>
        </w:rPr>
        <w:t xml:space="preserve">Положения </w:t>
      </w:r>
      <w:r w:rsidRPr="00BD1C19">
        <w:rPr>
          <w:rFonts w:ascii="Times New Roman" w:hAnsi="Times New Roman"/>
          <w:sz w:val="28"/>
          <w:szCs w:val="28"/>
        </w:rPr>
        <w:t>и размер такого поощрения.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lastRenderedPageBreak/>
        <w:t>14. Инициатором ходатайства о награждении (поощрении) могут выступать депутаты Алтайского краевого Законодательного Собрания, Барнаульской городской Думы, органы местного самоуправления города, органы администрации города, заместители главы администрации района, органы администрации района, юридические лица независимо от форм собственности.</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15. Рассмотрение ходатайств о награждении (поощрении) осуществляет комиссия администрации района по наградам (далее - комиссия) в порядке, определенном постановлением администрации района.</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При рассмотрении вопроса о денежном поощрении комиссия оценивает приведенные в обоснование достижения кандидата на поощрение и определяет размер денежного поощрения исходя из определенного размера в ходатайстве с учетом следующих критериев:</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 достижения кандидата в профессиональной и общественной деятельности (далее – достижение);</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 признание достижений кандидата на международном, общероссийском, региональном уровнях, общественностью;</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 личный вклад кандидата в работу по предотвращению и ликвидации аварий на объектах жизнеобеспечения города, в проведение общественно значимых мероприятий;</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 уровень общественно значимых мероприятий, в проведении которых кандидат принимал участие (международный, общероссийский, региональный, муниципальный);</w:t>
      </w:r>
    </w:p>
    <w:p w:rsidR="00482DE1" w:rsidRPr="00BD1C19" w:rsidRDefault="00482DE1" w:rsidP="00690ADB">
      <w:pPr>
        <w:spacing w:after="0"/>
        <w:ind w:firstLine="709"/>
        <w:jc w:val="both"/>
        <w:rPr>
          <w:rFonts w:ascii="Times New Roman" w:hAnsi="Times New Roman"/>
          <w:sz w:val="28"/>
          <w:szCs w:val="28"/>
        </w:rPr>
      </w:pPr>
      <w:r w:rsidRPr="00BD1C19">
        <w:rPr>
          <w:rFonts w:ascii="Times New Roman" w:hAnsi="Times New Roman"/>
          <w:sz w:val="28"/>
          <w:szCs w:val="28"/>
        </w:rPr>
        <w:t>- количество мероприятий, в проведении которых кандидат принимал участие.</w:t>
      </w:r>
    </w:p>
    <w:p w:rsidR="00482DE1" w:rsidRPr="00BD1C19" w:rsidRDefault="0043662C" w:rsidP="00690ADB">
      <w:pPr>
        <w:spacing w:after="0"/>
        <w:ind w:firstLine="709"/>
        <w:jc w:val="both"/>
        <w:rPr>
          <w:rFonts w:ascii="Times New Roman" w:hAnsi="Times New Roman"/>
          <w:sz w:val="28"/>
          <w:szCs w:val="28"/>
        </w:rPr>
      </w:pPr>
      <w:r w:rsidRPr="00BD1C19">
        <w:rPr>
          <w:rFonts w:ascii="Times New Roman" w:hAnsi="Times New Roman"/>
          <w:sz w:val="28"/>
          <w:szCs w:val="28"/>
        </w:rPr>
        <w:t>Размер поощрения, выплачиваемый поощряемым лицам за совпадающие критерии, не должен отличаться более чем в два раза.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16. Решение о награждении (поощрении) принимается главой администрации района не позднее 7 дней после дня заседания комиссии, с учетом рекомендаций комиссии.</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17. Решение о награждении (поощрении) оформляется постановлением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18. Подготовка проектов постановлений о награждении (поощрении) осуществляется главным специалистом по кадрам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Организация изготовления наград (поощрений) осуществляется главным специалистом по кадрам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lastRenderedPageBreak/>
        <w:t>Организация оформление Доски Почета возлагается на организационно-контрольное управления администрации района, содержание – на общий отдел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19. В удовлетворении ходатайств о награждении (поощрении) отказывается в случае невыполнения (нарушения) требований, установленных пунктами 4 - 9, 12, 20 Положения. В случае отказа в удовлетворении ходатайств инициатор ходатайства информируется в течение 15 календарных дней со дня рассмотрения ходатайства.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20. Награждение граждан и трудовых коллективов наградой администрации района возможно не ранее чем через три года после предыдущего награждения наградой администрации района.</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Поощрение граждан и трудовых коллективов поощрениями администрации района повторно возможно независимо от срока предыдущего награждения (поощрения).</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21. Вручение наград и поощрений администрации района проводится в торжественной обстановке главой администрации района либо уполномоченным им лицом.</w:t>
      </w:r>
    </w:p>
    <w:p w:rsidR="00482DE1" w:rsidRPr="00BD1C19" w:rsidRDefault="00482DE1" w:rsidP="00E64DA7">
      <w:pPr>
        <w:spacing w:after="0"/>
        <w:ind w:firstLine="709"/>
        <w:jc w:val="both"/>
        <w:rPr>
          <w:rFonts w:ascii="Times New Roman" w:hAnsi="Times New Roman"/>
          <w:sz w:val="28"/>
          <w:szCs w:val="28"/>
        </w:rPr>
      </w:pPr>
      <w:r w:rsidRPr="00BD1C19">
        <w:rPr>
          <w:rFonts w:ascii="Times New Roman" w:hAnsi="Times New Roman"/>
          <w:sz w:val="28"/>
          <w:szCs w:val="28"/>
        </w:rPr>
        <w:t>Чествование граждан и трудовых коллективов, занесенных на Доску Почета, осуществляется на мероприятии, посвященном празднованию Дня города.</w:t>
      </w:r>
    </w:p>
    <w:p w:rsidR="00482DE1" w:rsidRPr="00E64DA7" w:rsidRDefault="00AA72C1" w:rsidP="00E64DA7">
      <w:pPr>
        <w:spacing w:after="0"/>
        <w:ind w:firstLine="709"/>
        <w:jc w:val="both"/>
        <w:rPr>
          <w:rFonts w:ascii="Times New Roman" w:hAnsi="Times New Roman"/>
          <w:sz w:val="28"/>
          <w:szCs w:val="28"/>
        </w:rPr>
      </w:pPr>
      <w:r w:rsidRPr="00BD1C19">
        <w:rPr>
          <w:rFonts w:ascii="Times New Roman" w:hAnsi="Times New Roman"/>
          <w:sz w:val="28"/>
          <w:szCs w:val="28"/>
        </w:rPr>
        <w:t xml:space="preserve">  </w:t>
      </w:r>
      <w:r w:rsidR="00482DE1" w:rsidRPr="00BD1C19">
        <w:rPr>
          <w:rFonts w:ascii="Times New Roman" w:hAnsi="Times New Roman"/>
          <w:sz w:val="28"/>
          <w:szCs w:val="28"/>
        </w:rPr>
        <w:t>22. Финансирование расходов, связанных с награждением наградами администрации района и поощрением, осуществляется в пределах средств, предусмотренных в бюджете города.</w:t>
      </w:r>
    </w:p>
    <w:sectPr w:rsidR="00482DE1" w:rsidRPr="00E64DA7" w:rsidSect="00827A25">
      <w:pgSz w:w="11906" w:h="16838"/>
      <w:pgMar w:top="1134" w:right="85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60"/>
    <w:rsid w:val="000661A1"/>
    <w:rsid w:val="00295C05"/>
    <w:rsid w:val="003C5C4D"/>
    <w:rsid w:val="0043662C"/>
    <w:rsid w:val="00456D24"/>
    <w:rsid w:val="00482DE1"/>
    <w:rsid w:val="004B5350"/>
    <w:rsid w:val="00690ADB"/>
    <w:rsid w:val="00827A25"/>
    <w:rsid w:val="0089772D"/>
    <w:rsid w:val="00946CF8"/>
    <w:rsid w:val="009E1CAB"/>
    <w:rsid w:val="009F12C3"/>
    <w:rsid w:val="00A95A60"/>
    <w:rsid w:val="00AA72C1"/>
    <w:rsid w:val="00BD1C19"/>
    <w:rsid w:val="00C85512"/>
    <w:rsid w:val="00E64DA7"/>
    <w:rsid w:val="00E66FC9"/>
    <w:rsid w:val="00FB2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72D"/>
    <w:pPr>
      <w:widowControl w:val="0"/>
      <w:autoSpaceDE w:val="0"/>
      <w:autoSpaceDN w:val="0"/>
    </w:pPr>
    <w:rPr>
      <w:rFonts w:eastAsia="Times New Roman"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5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72D"/>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60866">
      <w:bodyDiv w:val="1"/>
      <w:marLeft w:val="0"/>
      <w:marRight w:val="0"/>
      <w:marTop w:val="0"/>
      <w:marBottom w:val="0"/>
      <w:divBdr>
        <w:top w:val="none" w:sz="0" w:space="0" w:color="auto"/>
        <w:left w:val="none" w:sz="0" w:space="0" w:color="auto"/>
        <w:bottom w:val="none" w:sz="0" w:space="0" w:color="auto"/>
        <w:right w:val="none" w:sz="0" w:space="0" w:color="auto"/>
      </w:divBdr>
    </w:div>
    <w:div w:id="7660062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Начальник правового отдела</dc:creator>
  <cp:lastModifiedBy>Пресс-секретарь администрации Центрального района</cp:lastModifiedBy>
  <cp:revision>9</cp:revision>
  <cp:lastPrinted>2023-09-06T00:45:00Z</cp:lastPrinted>
  <dcterms:created xsi:type="dcterms:W3CDTF">2023-09-05T08:21:00Z</dcterms:created>
  <dcterms:modified xsi:type="dcterms:W3CDTF">2023-09-07T08:45:00Z</dcterms:modified>
</cp:coreProperties>
</file>