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5"/>
        <w:pBdr/>
        <w:shd w:val="clear" w:color="auto" w:fill="auto"/>
        <w:tabs>
          <w:tab w:val="left" w:leader="none" w:pos="-7230"/>
        </w:tabs>
        <w:spacing w:before="0" w:line="240" w:lineRule="auto"/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</w:r>
    </w:p>
    <w:p>
      <w:pPr>
        <w:pStyle w:val="695"/>
        <w:pBdr/>
        <w:shd w:val="clear" w:color="auto" w:fill="auto"/>
        <w:tabs>
          <w:tab w:val="left" w:leader="none" w:pos="-7230"/>
        </w:tabs>
        <w:spacing w:before="0" w:line="240" w:lineRule="auto"/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</w:t>
      </w:r>
      <w:r>
        <w:rPr>
          <w:color w:val="000000"/>
          <w:sz w:val="28"/>
          <w:szCs w:val="28"/>
        </w:rPr>
      </w:r>
    </w:p>
    <w:p>
      <w:pPr>
        <w:pStyle w:val="695"/>
        <w:pBdr/>
        <w:shd w:val="clear" w:color="auto" w:fill="auto"/>
        <w:tabs>
          <w:tab w:val="left" w:leader="none" w:pos="-7230"/>
        </w:tabs>
        <w:spacing w:before="0" w:line="240" w:lineRule="auto"/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695"/>
        <w:pBdr/>
        <w:shd w:val="clear" w:color="auto" w:fill="auto"/>
        <w:tabs>
          <w:tab w:val="left" w:leader="none" w:pos="-7230"/>
        </w:tabs>
        <w:spacing w:before="0" w:line="240" w:lineRule="auto"/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</w:t>
      </w:r>
      <w:r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</w:r>
    </w:p>
    <w:p>
      <w:pPr>
        <w:pStyle w:val="695"/>
        <w:pBdr/>
        <w:shd w:val="clear" w:color="auto" w:fill="auto"/>
        <w:tabs>
          <w:tab w:val="left" w:leader="none" w:pos="-7230"/>
        </w:tabs>
        <w:spacing w:before="0" w:line="240" w:lineRule="auto"/>
        <w:ind w:firstLine="60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06.11.2024</w:t>
      </w:r>
      <w:r>
        <w:rPr>
          <w:color w:val="000000"/>
          <w:sz w:val="28"/>
          <w:szCs w:val="28"/>
        </w:rPr>
        <w:t xml:space="preserve"> №610</w:t>
      </w:r>
      <w:r>
        <w:rPr>
          <w:color w:val="000000"/>
          <w:sz w:val="28"/>
          <w:szCs w:val="28"/>
        </w:rPr>
      </w:r>
    </w:p>
    <w:p>
      <w:pPr>
        <w:pBdr/>
        <w:tabs>
          <w:tab w:val="left" w:leader="none" w:pos="4253"/>
          <w:tab w:val="left" w:leader="none" w:pos="4536"/>
        </w:tabs>
        <w:spacing w:after="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tabs>
          <w:tab w:val="left" w:leader="none" w:pos="4253"/>
          <w:tab w:val="left" w:leader="none" w:pos="4536"/>
        </w:tabs>
        <w:spacing w:after="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tabs>
          <w:tab w:val="left" w:leader="none" w:pos="4253"/>
          <w:tab w:val="left" w:leader="none" w:pos="4536"/>
        </w:tabs>
        <w:spacing w:after="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tabs>
          <w:tab w:val="left" w:leader="none" w:pos="4253"/>
          <w:tab w:val="left" w:leader="none" w:pos="4536"/>
        </w:tabs>
        <w:spacing w:after="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приемочной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Железнодорожного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Барнаула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/>
        <w:tabs>
          <w:tab w:val="left" w:leader="none" w:pos="4253"/>
          <w:tab w:val="left" w:leader="none" w:pos="4536"/>
        </w:tabs>
        <w:spacing w:after="0" w:line="240" w:lineRule="auto"/>
        <w: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93"/>
        <w:pBdr/>
        <w:shd w:val="clear" w:color="auto" w:fill="ffffff"/>
        <w:spacing w:after="0" w:afterAutospacing="0" w:before="0" w:beforeAutospacing="0"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Общие положения</w:t>
      </w:r>
      <w:r>
        <w:rPr>
          <w:color w:val="000000"/>
          <w:sz w:val="28"/>
          <w:szCs w:val="28"/>
        </w:rPr>
      </w:r>
    </w:p>
    <w:p>
      <w:pPr>
        <w:pStyle w:val="695"/>
        <w:pBdr/>
        <w:shd w:val="clear" w:color="auto" w:fill="auto"/>
        <w:tabs>
          <w:tab w:val="left" w:leader="none" w:pos="-7230"/>
        </w:tabs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95"/>
        <w:pBdr/>
        <w:shd w:val="clear" w:color="auto" w:fill="auto"/>
        <w:tabs>
          <w:tab w:val="left" w:leader="none" w:pos="-723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</w:t>
      </w:r>
      <w:r>
        <w:rPr>
          <w:color w:val="000000"/>
          <w:sz w:val="28"/>
          <w:szCs w:val="28"/>
        </w:rPr>
        <w:t xml:space="preserve"> Настоящее Положение о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риемочной комиссии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Железнодорожного района города Барнаула</w:t>
      </w:r>
      <w:r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Положение) </w:t>
      </w:r>
      <w:r>
        <w:rPr>
          <w:sz w:val="28"/>
          <w:szCs w:val="28"/>
        </w:rPr>
        <w:t xml:space="preserve">создано в целях осуществления приемки выполненных работ по переустройству и (или) перепланировке в переустраиваемых и (или) перепланируемых помещениях в многоквартирных домах, переводимых помещениях, расположенных на территории </w:t>
      </w:r>
      <w:r>
        <w:rPr>
          <w:sz w:val="28"/>
          <w:szCs w:val="28"/>
        </w:rPr>
        <w:t xml:space="preserve">Железнодорожного района </w:t>
      </w:r>
      <w:r>
        <w:rPr>
          <w:sz w:val="28"/>
          <w:szCs w:val="28"/>
        </w:rPr>
        <w:t xml:space="preserve">города Барнаула.</w:t>
      </w:r>
      <w:r>
        <w:rPr>
          <w:sz w:val="28"/>
          <w:szCs w:val="28"/>
        </w:rPr>
      </w:r>
    </w:p>
    <w:p>
      <w:pPr>
        <w:pStyle w:val="695"/>
        <w:pBdr/>
        <w:shd w:val="clear" w:color="auto" w:fill="auto"/>
        <w:tabs>
          <w:tab w:val="left" w:leader="none" w:pos="-7230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Положение устанавливает порядок формирования и организацию работы приемочной комиссии администрации Железнодорожного района города Барнаула (далее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приемочная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омиссия) по приёмке помещения после завершения переустройства и (или) перепланировки </w:t>
      </w:r>
      <w:r>
        <w:rPr>
          <w:sz w:val="28"/>
          <w:szCs w:val="28"/>
        </w:rPr>
        <w:t xml:space="preserve">помещения в многоквартирном доме </w:t>
      </w:r>
      <w:r>
        <w:rPr>
          <w:sz w:val="28"/>
        </w:rPr>
        <w:t xml:space="preserve">в соответствии с действу</w:t>
      </w:r>
      <w:r>
        <w:rPr>
          <w:sz w:val="28"/>
        </w:rPr>
        <w:t xml:space="preserve">ющим законодательством, регулирующим общественные отношения, возникающие в связи с переводом жилого помещения в нежилое помещение или нежилого помещения в жилое помещение, согласованием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, настоящим П</w:t>
      </w:r>
      <w:r>
        <w:rPr>
          <w:sz w:val="28"/>
          <w:szCs w:val="28"/>
        </w:rPr>
        <w:t xml:space="preserve">оложением</w:t>
      </w:r>
      <w:r>
        <w:rPr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 xml:space="preserve">строительными нормами и правилами, стандартами, инструкциями, дейс</w:t>
      </w:r>
      <w:r>
        <w:rPr>
          <w:color w:val="000000"/>
          <w:sz w:val="28"/>
          <w:szCs w:val="28"/>
        </w:rPr>
        <w:t xml:space="preserve">твующими в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</w:rPr>
      </w:r>
    </w:p>
    <w:p>
      <w:pPr>
        <w:pStyle w:val="693"/>
        <w:pBdr/>
        <w:shd w:val="clear" w:color="auto" w:fill="ffffff"/>
        <w:spacing w:after="0" w:afterAutospacing="0" w:before="0" w:before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after="0" w:line="240" w:lineRule="auto"/>
        <w:ind/>
        <w:contextualSpacing w:val="true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Цель создания и функции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left="360"/>
        <w:contextualSpacing w:val="true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Целью работы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комиссии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является подтверждение завершения переустройства и (или) перепланировки помещения в многоквартирном доме в соответствии с ранее представленной проектной документацией.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 Основной задачей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комиссии является рассмотрение вопроса утверждения акта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Приемочная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омиссия в целях выполнения возложенных на нее задач осуществляет следующие функции: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рассмотрение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представленных проектной документации, акта освидетельствования выполненных работ, 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ехнического паспорта помещения;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осмотр в натуре предъявленных к приемке пере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строенных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(или) перепланир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ованных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помещений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многоквартирном доме.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93"/>
        <w:pBdr/>
        <w:shd w:val="clear" w:color="auto" w:fill="ffffff"/>
        <w:spacing w:after="0" w:afterAutospacing="0" w:before="0" w:beforeAutospacing="0"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Полномочия </w:t>
      </w:r>
      <w:r>
        <w:rPr>
          <w:color w:val="000000"/>
          <w:sz w:val="28"/>
          <w:szCs w:val="28"/>
        </w:rPr>
        <w:t xml:space="preserve">приемочной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омиссии</w:t>
      </w:r>
      <w:r>
        <w:rPr>
          <w:color w:val="000000"/>
          <w:sz w:val="28"/>
          <w:szCs w:val="28"/>
        </w:rPr>
      </w:r>
    </w:p>
    <w:p>
      <w:pPr>
        <w:pStyle w:val="693"/>
        <w:pBdr/>
        <w:shd w:val="clear" w:color="auto" w:fill="ffffff"/>
        <w:spacing w:after="0" w:afterAutospacing="0" w:before="0" w:before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Удостоверение факта выполнения переустройства и (или) перепланировки помещения в соответствии с проектной и исполнительной документацией с выходом по месту нахождения помещения в многоквартирном доме.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 Оформление акта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омиссии.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Порядок создания и работы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омиссии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Приемочная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омиссия является постоянно действующим совещательным органом администрации района и осуществляет свою деятельность во взаимодействии с собственником помещения в многоквар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тирном доме, в котором производились работы по переустройству и (или) перепланировке, а также со специализированными организациями, осуществляющими подготовку проектной документации по переустройству и (или) перепланировке помещения в многоквартирном доме.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Приемочная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омиссия состоит из председателя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комиссии, которым является первый заместитель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комиссии, которым является начальник управления архитектуры и градостроительства администрации района,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членов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 (начальник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управления коммунального хозяйства админист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рации района,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главный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ведущий специалист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управления архитектуры и градостр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оительства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района).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согласованию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могут включаться представители предприятий, организаций, ведомств, надзорных органов и независимые эксперты, участие которых вызывается необходимостью.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комиссии исполняет обязанности председателя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комиссии в период его отсутствия.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 утверждается постановлением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 проводится по необходимости при наличии документов, поступивших на рассмотрение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подтверждают завершение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переустройства и (или) перепланировки помещения в соответствии с проектной и исполнительной документацией с выходом по месту нахождения помещения.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Осмотр в натуре предъявленных к приемке переустроенных и (или) перепланируемых помещений, выполненных в соответствии с проектной документацией, осуществляется членами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 и подтверждается актом осмотра с приложением фототаблицы.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 основании приложенных документов, проектной документации, а также акта осмотра с приложенной фототаблицей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ведущий специалист управления архитектуры и градостроительства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заполняет акт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 и передает с необходимыми документами на рассмотрение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Приемочная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омиссия правомочна согласовывать акт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иссии при присутствии не менее половины списочного состава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Результатом работы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 является акт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 с решением о приемке мероприятий (работ) по перепланировке и (или) переустройству помещения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выполненных в соответствии с проектной документацией и требованиями нормативных документов, 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йствующих для многоквартирных домов.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Максимальный срок согласования акта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 не может превышать семь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дней с момента получения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данного акта первым из членов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приемочной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комиссии, утвержденный постановлением администрации района, направляется заявителю ведущим специалистом управления архитектуры и градостроительства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течение двух рабочих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даты принятия постановления администрации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 утверждении акта приемочной комиссии.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h="16838" w:orient="portrait" w:w="11906"/>
      <w:pgMar w:top="1134" w:right="851" w:bottom="1134" w:left="1985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9630069"/>
      <w:docPartObj>
        <w:docPartGallery w:val="Page Numbers (Top of Page)"/>
        <w:docPartUnique w:val="true"/>
      </w:docPartObj>
      <w:rPr/>
    </w:sdtPr>
    <w:sdtContent>
      <w:p>
        <w:pPr>
          <w:pStyle w:val="696"/>
          <w:pBdr/>
          <w:spacing/>
          <w:ind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3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696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9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9"/>
    <w:next w:val="68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9"/>
    <w:next w:val="68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9"/>
    <w:next w:val="68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9"/>
    <w:next w:val="68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9"/>
    <w:next w:val="68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9"/>
    <w:next w:val="68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9"/>
    <w:next w:val="68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9"/>
    <w:next w:val="68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9"/>
    <w:next w:val="68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9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9"/>
    <w:next w:val="68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9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9"/>
    <w:next w:val="68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9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9"/>
    <w:next w:val="68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9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9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9"/>
    <w:next w:val="68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9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9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9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9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9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9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9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90"/>
    <w:link w:val="696"/>
    <w:uiPriority w:val="99"/>
    <w:pPr>
      <w:pBdr/>
      <w:spacing/>
      <w:ind/>
    </w:pPr>
  </w:style>
  <w:style w:type="character" w:styleId="178">
    <w:name w:val="Footer Char"/>
    <w:basedOn w:val="690"/>
    <w:link w:val="698"/>
    <w:uiPriority w:val="99"/>
    <w:pPr>
      <w:pBdr/>
      <w:spacing/>
      <w:ind/>
    </w:pPr>
  </w:style>
  <w:style w:type="paragraph" w:styleId="179">
    <w:name w:val="Caption"/>
    <w:basedOn w:val="689"/>
    <w:next w:val="68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9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9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9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9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9"/>
    <w:next w:val="689"/>
    <w:uiPriority w:val="99"/>
    <w:unhideWhenUsed/>
    <w:pPr>
      <w:pBdr/>
      <w:spacing w:after="0" w:afterAutospacing="0"/>
      <w:ind/>
    </w:pPr>
  </w:style>
  <w:style w:type="paragraph" w:styleId="689" w:default="1">
    <w:name w:val="Normal"/>
    <w:qFormat/>
    <w:pPr>
      <w:pBdr/>
      <w:spacing/>
      <w:ind/>
    </w:pPr>
    <w:rPr>
      <w:rFonts w:eastAsiaTheme="minorEastAsia"/>
      <w:lang w:eastAsia="ru-RU"/>
    </w:rPr>
  </w:style>
  <w:style w:type="character" w:styleId="690" w:default="1">
    <w:name w:val="Default Paragraph Font"/>
    <w:uiPriority w:val="1"/>
    <w:semiHidden/>
    <w:unhideWhenUsed/>
    <w:pPr>
      <w:pBdr/>
      <w:spacing/>
      <w:ind/>
    </w:pPr>
  </w:style>
  <w:style w:type="table" w:styleId="69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2" w:default="1">
    <w:name w:val="No List"/>
    <w:uiPriority w:val="99"/>
    <w:semiHidden/>
    <w:unhideWhenUsed/>
    <w:pPr>
      <w:pBdr/>
      <w:spacing/>
      <w:ind/>
    </w:pPr>
  </w:style>
  <w:style w:type="paragraph" w:styleId="693">
    <w:name w:val="Normal (Web)"/>
    <w:basedOn w:val="689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694" w:customStyle="1">
    <w:name w:val="Основной текст (2)_"/>
    <w:basedOn w:val="690"/>
    <w:link w:val="695"/>
    <w:pPr>
      <w:pBdr/>
      <w:spacing/>
      <w:ind/>
    </w:pPr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styleId="695" w:customStyle="1">
    <w:name w:val="Основной текст (2)"/>
    <w:basedOn w:val="689"/>
    <w:link w:val="694"/>
    <w:pPr>
      <w:widowControl w:val="false"/>
      <w:pBdr/>
      <w:shd w:val="clear" w:color="auto" w:fill="ffffff"/>
      <w:spacing w:after="0" w:before="300" w:line="227" w:lineRule="exact"/>
      <w:ind/>
    </w:pPr>
    <w:rPr>
      <w:rFonts w:ascii="Times New Roman" w:hAnsi="Times New Roman" w:eastAsia="Times New Roman" w:cs="Times New Roman"/>
      <w:sz w:val="19"/>
      <w:szCs w:val="19"/>
      <w:lang w:eastAsia="en-US"/>
    </w:rPr>
  </w:style>
  <w:style w:type="paragraph" w:styleId="696">
    <w:name w:val="Header"/>
    <w:basedOn w:val="689"/>
    <w:link w:val="69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697" w:customStyle="1">
    <w:name w:val="Верхний колонтитул Знак"/>
    <w:basedOn w:val="690"/>
    <w:link w:val="696"/>
    <w:uiPriority w:val="99"/>
    <w:pPr>
      <w:pBdr/>
      <w:spacing/>
      <w:ind/>
    </w:pPr>
    <w:rPr>
      <w:rFonts w:eastAsiaTheme="minorEastAsia"/>
      <w:lang w:eastAsia="ru-RU"/>
    </w:rPr>
  </w:style>
  <w:style w:type="paragraph" w:styleId="698">
    <w:name w:val="Footer"/>
    <w:basedOn w:val="689"/>
    <w:link w:val="69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699" w:customStyle="1">
    <w:name w:val="Нижний колонтитул Знак"/>
    <w:basedOn w:val="690"/>
    <w:link w:val="698"/>
    <w:uiPriority w:val="99"/>
    <w:pPr>
      <w:pBdr/>
      <w:spacing/>
      <w:ind/>
    </w:pPr>
    <w:rPr>
      <w:rFonts w:eastAsiaTheme="minorEastAsia"/>
      <w:lang w:eastAsia="ru-RU"/>
    </w:rPr>
  </w:style>
  <w:style w:type="character" w:styleId="700" w:customStyle="1">
    <w:name w:val="selector_content"/>
    <w:basedOn w:val="690"/>
    <w:pPr>
      <w:pBdr/>
      <w:spacing/>
      <w:ind/>
    </w:pPr>
  </w:style>
  <w:style w:type="paragraph" w:styleId="701">
    <w:name w:val="Balloon Text"/>
    <w:basedOn w:val="689"/>
    <w:link w:val="702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02" w:customStyle="1">
    <w:name w:val="Текст выноски Знак"/>
    <w:basedOn w:val="690"/>
    <w:link w:val="701"/>
    <w:uiPriority w:val="99"/>
    <w:semiHidden/>
    <w:pPr>
      <w:pBdr/>
      <w:spacing/>
      <w:ind/>
    </w:pPr>
    <w:rPr>
      <w:rFonts w:ascii="Segoe UI" w:hAnsi="Segoe UI" w:cs="Segoe UI" w:eastAsiaTheme="minorEastAsia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revision>12</cp:revision>
  <dcterms:created xsi:type="dcterms:W3CDTF">2024-11-02T03:25:00Z</dcterms:created>
  <dcterms:modified xsi:type="dcterms:W3CDTF">2024-11-07T03:37:54Z</dcterms:modified>
</cp:coreProperties>
</file>