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E05BC6" w:rsidRPr="00B16455" w:rsidTr="00104CC8">
        <w:trPr>
          <w:trHeight w:val="1418"/>
        </w:trPr>
        <w:tc>
          <w:tcPr>
            <w:tcW w:w="4928" w:type="dxa"/>
            <w:shd w:val="clear" w:color="auto" w:fill="auto"/>
          </w:tcPr>
          <w:p w:rsidR="00E05BC6" w:rsidRPr="00556FB8" w:rsidRDefault="00E05BC6" w:rsidP="00BC5688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05BC6" w:rsidRPr="00BC5688" w:rsidRDefault="00E05BC6" w:rsidP="00BC5688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56FB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9C53DB" w:rsidRPr="00BC5688">
              <w:rPr>
                <w:sz w:val="28"/>
                <w:szCs w:val="28"/>
              </w:rPr>
              <w:t>2</w:t>
            </w:r>
          </w:p>
          <w:p w:rsidR="00E05BC6" w:rsidRDefault="00E05BC6" w:rsidP="00BC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E05BC6" w:rsidRDefault="00E05BC6" w:rsidP="00BC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E05BC6" w:rsidRDefault="00E05BC6" w:rsidP="00BC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реализация национальной</w:t>
            </w:r>
          </w:p>
          <w:p w:rsidR="00E05BC6" w:rsidRPr="00556FB8" w:rsidRDefault="00E05BC6" w:rsidP="00BC5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в городе Барнауле»</w:t>
            </w:r>
          </w:p>
        </w:tc>
      </w:tr>
    </w:tbl>
    <w:p w:rsidR="00E05BC6" w:rsidRPr="00556FB8" w:rsidRDefault="00E05BC6" w:rsidP="00BC5688">
      <w:pPr>
        <w:jc w:val="center"/>
        <w:rPr>
          <w:sz w:val="28"/>
          <w:szCs w:val="28"/>
        </w:rPr>
      </w:pPr>
    </w:p>
    <w:p w:rsidR="00E05BC6" w:rsidRDefault="00E05BC6" w:rsidP="00BC5688">
      <w:pPr>
        <w:jc w:val="center"/>
        <w:rPr>
          <w:bCs/>
          <w:sz w:val="28"/>
          <w:szCs w:val="28"/>
        </w:rPr>
      </w:pPr>
    </w:p>
    <w:p w:rsidR="006A3B8C" w:rsidRPr="00315302" w:rsidRDefault="006A3B8C" w:rsidP="00BC56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302">
        <w:rPr>
          <w:sz w:val="28"/>
          <w:szCs w:val="28"/>
        </w:rPr>
        <w:t>ПАСПОРТ</w:t>
      </w:r>
    </w:p>
    <w:p w:rsidR="00CC4C6E" w:rsidRDefault="006A3B8C" w:rsidP="00BC56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302">
        <w:rPr>
          <w:sz w:val="28"/>
          <w:szCs w:val="28"/>
        </w:rPr>
        <w:t xml:space="preserve">подпрограммы </w:t>
      </w:r>
    </w:p>
    <w:p w:rsidR="006A3B8C" w:rsidRDefault="00E9363F" w:rsidP="00BC56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302">
        <w:rPr>
          <w:sz w:val="28"/>
          <w:szCs w:val="28"/>
        </w:rPr>
        <w:t>«</w:t>
      </w:r>
      <w:r w:rsidR="00C34B10" w:rsidRPr="00C34B10">
        <w:rPr>
          <w:sz w:val="28"/>
          <w:szCs w:val="28"/>
        </w:rPr>
        <w:t xml:space="preserve">Совершенствование кадрового обеспечения муниципального управления </w:t>
      </w:r>
      <w:r w:rsidR="00CC4C6E">
        <w:rPr>
          <w:sz w:val="28"/>
          <w:szCs w:val="28"/>
        </w:rPr>
        <w:br/>
      </w:r>
      <w:r w:rsidR="00C34B10" w:rsidRPr="00C34B10">
        <w:rPr>
          <w:sz w:val="28"/>
          <w:szCs w:val="28"/>
        </w:rPr>
        <w:t>в городе Барнауле</w:t>
      </w:r>
      <w:r w:rsidRPr="00315302">
        <w:rPr>
          <w:sz w:val="28"/>
          <w:szCs w:val="28"/>
        </w:rPr>
        <w:t>»</w:t>
      </w:r>
      <w:r w:rsidR="006A3B8C" w:rsidRPr="00315302">
        <w:rPr>
          <w:sz w:val="28"/>
          <w:szCs w:val="28"/>
        </w:rPr>
        <w:t xml:space="preserve"> (далее – Подпрограмма)</w:t>
      </w:r>
    </w:p>
    <w:p w:rsidR="001D3600" w:rsidRPr="00315302" w:rsidRDefault="001D3600" w:rsidP="00BC56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6662"/>
      </w:tblGrid>
      <w:tr w:rsidR="00315302" w:rsidRPr="00315302" w:rsidTr="00296732">
        <w:tc>
          <w:tcPr>
            <w:tcW w:w="2523" w:type="dxa"/>
          </w:tcPr>
          <w:p w:rsidR="00315302" w:rsidRPr="00315302" w:rsidRDefault="003B24F4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662" w:type="dxa"/>
          </w:tcPr>
          <w:p w:rsidR="00315302" w:rsidRPr="00315302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Комитет по кадрам и муниципальной службе администрации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315302" w:rsidRPr="00315302" w:rsidTr="00296732">
        <w:trPr>
          <w:trHeight w:val="1356"/>
        </w:trPr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662" w:type="dxa"/>
          </w:tcPr>
          <w:p w:rsidR="00315302" w:rsidRPr="00315302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Органы администрации города</w:t>
            </w:r>
            <w:r w:rsidR="00CF2114">
              <w:rPr>
                <w:sz w:val="28"/>
                <w:szCs w:val="28"/>
              </w:rPr>
              <w:t xml:space="preserve"> Барнаула</w:t>
            </w:r>
            <w:r w:rsidRPr="00315302">
              <w:rPr>
                <w:sz w:val="28"/>
                <w:szCs w:val="28"/>
              </w:rPr>
              <w:t>;</w:t>
            </w:r>
          </w:p>
          <w:p w:rsidR="00CF2114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иные органы местного самоуправления</w:t>
            </w:r>
            <w:r w:rsidR="00CF2114" w:rsidRPr="00315302">
              <w:rPr>
                <w:sz w:val="28"/>
                <w:szCs w:val="28"/>
              </w:rPr>
              <w:t xml:space="preserve"> города</w:t>
            </w:r>
            <w:r w:rsidR="00CF2114">
              <w:rPr>
                <w:sz w:val="28"/>
                <w:szCs w:val="28"/>
              </w:rPr>
              <w:t xml:space="preserve"> Барнаула</w:t>
            </w:r>
            <w:r w:rsidR="001914C8">
              <w:rPr>
                <w:sz w:val="28"/>
                <w:szCs w:val="28"/>
              </w:rPr>
              <w:t>;</w:t>
            </w:r>
          </w:p>
          <w:p w:rsidR="00315302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избирательная комиссия муниципального образования города Барнаула</w:t>
            </w:r>
            <w:r w:rsidR="001914C8">
              <w:rPr>
                <w:sz w:val="28"/>
                <w:szCs w:val="28"/>
              </w:rPr>
              <w:t>;</w:t>
            </w:r>
          </w:p>
          <w:p w:rsidR="001914C8" w:rsidRPr="00315302" w:rsidRDefault="001914C8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Счетная палата города Барнаула</w:t>
            </w:r>
          </w:p>
        </w:tc>
      </w:tr>
      <w:tr w:rsidR="00315302" w:rsidRPr="00315302" w:rsidTr="00296732">
        <w:trPr>
          <w:trHeight w:val="708"/>
        </w:trPr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662" w:type="dxa"/>
          </w:tcPr>
          <w:p w:rsidR="00315302" w:rsidRPr="00315302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Повышение эффективности деятельности муниципальных служащих города Барнаула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662" w:type="dxa"/>
          </w:tcPr>
          <w:p w:rsidR="00C34B10" w:rsidRPr="00C34B10" w:rsidRDefault="00C34B10" w:rsidP="00BC5688">
            <w:pPr>
              <w:tabs>
                <w:tab w:val="left" w:pos="260"/>
                <w:tab w:val="left" w:pos="44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>Совершенствование системы поиска (привлечения) кандидатов на муниципальную службу города Барнаула;</w:t>
            </w:r>
          </w:p>
          <w:p w:rsidR="00C34B10" w:rsidRPr="00C34B10" w:rsidRDefault="00C34B10" w:rsidP="00BC5688">
            <w:pPr>
              <w:tabs>
                <w:tab w:val="left" w:pos="260"/>
                <w:tab w:val="left" w:pos="44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>создание условий для адаптации граждан, впервые поступивших на муниципальную службу, обеспечение целенаправленного профессионального развития муниципальных служащих;</w:t>
            </w:r>
          </w:p>
          <w:p w:rsidR="00C34B10" w:rsidRPr="00C34B10" w:rsidRDefault="00C34B10" w:rsidP="00BC5688">
            <w:pPr>
              <w:tabs>
                <w:tab w:val="left" w:pos="260"/>
                <w:tab w:val="left" w:pos="44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 xml:space="preserve">внедрение эффективных технологий кадровой работы, реализация </w:t>
            </w:r>
            <w:proofErr w:type="spellStart"/>
            <w:r w:rsidRPr="00C34B10">
              <w:rPr>
                <w:rFonts w:eastAsia="Calibr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C34B10">
              <w:rPr>
                <w:rFonts w:eastAsia="Calibri"/>
                <w:sz w:val="28"/>
                <w:szCs w:val="28"/>
                <w:lang w:eastAsia="en-US"/>
              </w:rPr>
              <w:t xml:space="preserve"> технологий на муниципальной службе;</w:t>
            </w:r>
          </w:p>
          <w:p w:rsidR="00315302" w:rsidRPr="00315302" w:rsidRDefault="00C34B10" w:rsidP="00BC5688">
            <w:pPr>
              <w:tabs>
                <w:tab w:val="left" w:pos="260"/>
                <w:tab w:val="left" w:pos="44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 xml:space="preserve">выстраивание эффективной работы </w:t>
            </w:r>
            <w:r w:rsidR="0056702F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C34B10">
              <w:rPr>
                <w:rFonts w:eastAsia="Calibri"/>
                <w:sz w:val="28"/>
                <w:szCs w:val="28"/>
                <w:lang w:eastAsia="en-US"/>
              </w:rPr>
              <w:t>по противодействию коррупции, обеспечение открытости муниципальной службы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Перечень мероприятий Подпрограммы</w:t>
            </w:r>
          </w:p>
        </w:tc>
        <w:tc>
          <w:tcPr>
            <w:tcW w:w="6662" w:type="dxa"/>
          </w:tcPr>
          <w:p w:rsidR="00315302" w:rsidRPr="00315302" w:rsidRDefault="00DC7F78" w:rsidP="00BC56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 Подпрограммы представлены </w:t>
            </w:r>
            <w:r>
              <w:rPr>
                <w:bCs/>
                <w:sz w:val="28"/>
                <w:szCs w:val="28"/>
              </w:rPr>
              <w:br/>
              <w:t xml:space="preserve">в приложении </w:t>
            </w:r>
            <w:r w:rsidR="006D02B5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к Программе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6662" w:type="dxa"/>
          </w:tcPr>
          <w:p w:rsidR="00C34B10" w:rsidRPr="00C34B10" w:rsidRDefault="00C34B10" w:rsidP="00BC5688">
            <w:pPr>
              <w:tabs>
                <w:tab w:val="left" w:pos="321"/>
                <w:tab w:val="left" w:pos="472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 xml:space="preserve">Доля высших, главных и ведущих должностей муниципальной службы, на которые сформирован </w:t>
            </w:r>
            <w:r w:rsidRPr="00C34B10">
              <w:rPr>
                <w:rFonts w:eastAsia="Calibri"/>
                <w:sz w:val="28"/>
                <w:szCs w:val="28"/>
                <w:lang w:eastAsia="en-US"/>
              </w:rPr>
              <w:lastRenderedPageBreak/>
              <w:t>кадровый резерв, от общего количества высших, главных и ведущих должностей муниципальной службы;</w:t>
            </w:r>
          </w:p>
          <w:p w:rsidR="00C34B10" w:rsidRPr="00C34B10" w:rsidRDefault="00C34B10" w:rsidP="00BC5688">
            <w:pPr>
              <w:tabs>
                <w:tab w:val="left" w:pos="321"/>
                <w:tab w:val="left" w:pos="472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B10">
              <w:rPr>
                <w:rFonts w:eastAsia="Calibri"/>
                <w:sz w:val="28"/>
                <w:szCs w:val="28"/>
                <w:lang w:eastAsia="en-US"/>
              </w:rPr>
              <w:t>доля муниципальных служащих, прошедших диспансеризацию, от общего количества должностей муниципальной службы;</w:t>
            </w:r>
          </w:p>
          <w:p w:rsidR="00315302" w:rsidRPr="00315302" w:rsidRDefault="00C9117E" w:rsidP="00BC5688">
            <w:pPr>
              <w:tabs>
                <w:tab w:val="left" w:pos="321"/>
                <w:tab w:val="left" w:pos="472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9117E">
              <w:rPr>
                <w:rFonts w:eastAsia="Calibri"/>
                <w:sz w:val="28"/>
                <w:szCs w:val="28"/>
                <w:lang w:eastAsia="en-US"/>
              </w:rPr>
              <w:t xml:space="preserve">оля муниципальных служащих, своевременно представивших сведения о доходах, о расходах,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C9117E">
              <w:rPr>
                <w:rFonts w:eastAsia="Calibri"/>
                <w:sz w:val="28"/>
                <w:szCs w:val="28"/>
                <w:lang w:eastAsia="en-US"/>
              </w:rPr>
              <w:t>об имуществе и обязательствах имущественного характера, от общего числа муниципальных служащих, обязанных представить данные сведения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6662" w:type="dxa"/>
          </w:tcPr>
          <w:p w:rsidR="00315302" w:rsidRPr="00315302" w:rsidRDefault="00315302" w:rsidP="00BC5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2020</w:t>
            </w:r>
            <w:r w:rsidR="005B01D5" w:rsidRPr="00400E83">
              <w:rPr>
                <w:rFonts w:eastAsia="Calibri"/>
                <w:sz w:val="28"/>
                <w:szCs w:val="28"/>
              </w:rPr>
              <w:t xml:space="preserve"> – </w:t>
            </w:r>
            <w:r w:rsidRPr="00315302">
              <w:rPr>
                <w:sz w:val="28"/>
                <w:szCs w:val="28"/>
              </w:rPr>
              <w:t>2024 годы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</w:t>
            </w:r>
          </w:p>
        </w:tc>
        <w:tc>
          <w:tcPr>
            <w:tcW w:w="6662" w:type="dxa"/>
          </w:tcPr>
          <w:p w:rsidR="00F75C8A" w:rsidRPr="002A7A68" w:rsidRDefault="00F75C8A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C8A">
              <w:rPr>
                <w:sz w:val="28"/>
                <w:szCs w:val="28"/>
              </w:rPr>
              <w:t>Объем финансирования Подпрограммы за счет всех источников в 2020</w:t>
            </w:r>
            <w:r w:rsidR="005B01D5" w:rsidRPr="00400E83">
              <w:rPr>
                <w:rFonts w:eastAsia="Calibri"/>
                <w:sz w:val="28"/>
                <w:szCs w:val="28"/>
              </w:rPr>
              <w:t xml:space="preserve"> – </w:t>
            </w:r>
            <w:r w:rsidRPr="00F75C8A">
              <w:rPr>
                <w:sz w:val="28"/>
                <w:szCs w:val="28"/>
              </w:rPr>
              <w:t>2024 годах составляет</w:t>
            </w:r>
            <w:r w:rsidR="00547F41">
              <w:rPr>
                <w:sz w:val="28"/>
                <w:szCs w:val="28"/>
              </w:rPr>
              <w:t xml:space="preserve"> </w:t>
            </w:r>
            <w:r w:rsidR="00676C38">
              <w:rPr>
                <w:sz w:val="28"/>
                <w:szCs w:val="28"/>
              </w:rPr>
              <w:t xml:space="preserve">                          </w:t>
            </w:r>
            <w:r w:rsidR="004A7A52">
              <w:rPr>
                <w:sz w:val="28"/>
                <w:szCs w:val="28"/>
              </w:rPr>
              <w:t>52</w:t>
            </w:r>
            <w:r w:rsidR="00E351A8">
              <w:rPr>
                <w:sz w:val="28"/>
                <w:szCs w:val="28"/>
              </w:rPr>
              <w:t> </w:t>
            </w:r>
            <w:r w:rsidR="004A7A52">
              <w:rPr>
                <w:sz w:val="28"/>
                <w:szCs w:val="28"/>
              </w:rPr>
              <w:t>373,3</w:t>
            </w:r>
            <w:r w:rsidR="001C6493">
              <w:rPr>
                <w:sz w:val="28"/>
                <w:szCs w:val="28"/>
              </w:rPr>
              <w:t> </w:t>
            </w:r>
            <w:r w:rsidRPr="00F75C8A">
              <w:rPr>
                <w:sz w:val="28"/>
                <w:szCs w:val="28"/>
              </w:rPr>
              <w:t>тыс.</w:t>
            </w:r>
            <w:r w:rsidR="001C6493">
              <w:rPr>
                <w:sz w:val="28"/>
                <w:szCs w:val="28"/>
              </w:rPr>
              <w:t> </w:t>
            </w:r>
            <w:r w:rsidRPr="002A7A68">
              <w:rPr>
                <w:sz w:val="28"/>
                <w:szCs w:val="28"/>
              </w:rPr>
              <w:t>рублей, в том числе за счет средств бюджета города</w:t>
            </w:r>
            <w:r w:rsidR="0056702F" w:rsidRPr="002A7A68">
              <w:rPr>
                <w:sz w:val="28"/>
                <w:szCs w:val="28"/>
              </w:rPr>
              <w:t xml:space="preserve"> Барнаула</w:t>
            </w:r>
            <w:r w:rsidRPr="002A7A68">
              <w:rPr>
                <w:sz w:val="28"/>
                <w:szCs w:val="28"/>
              </w:rPr>
              <w:t>:</w:t>
            </w:r>
          </w:p>
          <w:p w:rsidR="00D33383" w:rsidRPr="00547F41" w:rsidRDefault="00E90580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F41">
              <w:rPr>
                <w:sz w:val="28"/>
                <w:szCs w:val="28"/>
              </w:rPr>
              <w:t>2020 год</w:t>
            </w:r>
            <w:r w:rsidR="00D33383" w:rsidRPr="00547F41">
              <w:rPr>
                <w:sz w:val="28"/>
                <w:szCs w:val="28"/>
              </w:rPr>
              <w:t xml:space="preserve"> –</w:t>
            </w:r>
            <w:r w:rsidR="00547F41" w:rsidRPr="00547F41">
              <w:rPr>
                <w:sz w:val="28"/>
                <w:szCs w:val="28"/>
              </w:rPr>
              <w:t xml:space="preserve"> 8</w:t>
            </w:r>
            <w:r w:rsidR="00676C38">
              <w:rPr>
                <w:sz w:val="28"/>
                <w:szCs w:val="28"/>
              </w:rPr>
              <w:t xml:space="preserve"> </w:t>
            </w:r>
            <w:r w:rsidR="00547F41" w:rsidRPr="00547F41">
              <w:rPr>
                <w:sz w:val="28"/>
                <w:szCs w:val="28"/>
              </w:rPr>
              <w:t xml:space="preserve">377,8 </w:t>
            </w:r>
            <w:r w:rsidR="00D33383" w:rsidRPr="00547F41">
              <w:rPr>
                <w:sz w:val="28"/>
                <w:szCs w:val="28"/>
              </w:rPr>
              <w:t>тыс. рублей;</w:t>
            </w:r>
          </w:p>
          <w:p w:rsidR="00D33383" w:rsidRPr="00547F41" w:rsidRDefault="00D33383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F41">
              <w:rPr>
                <w:sz w:val="28"/>
                <w:szCs w:val="28"/>
              </w:rPr>
              <w:t>2021 г</w:t>
            </w:r>
            <w:r w:rsidR="00E90580" w:rsidRPr="00547F41">
              <w:rPr>
                <w:sz w:val="28"/>
                <w:szCs w:val="28"/>
              </w:rPr>
              <w:t>од</w:t>
            </w:r>
            <w:r w:rsidRPr="00547F41">
              <w:rPr>
                <w:sz w:val="28"/>
                <w:szCs w:val="28"/>
              </w:rPr>
              <w:t xml:space="preserve"> –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4A7A52">
              <w:rPr>
                <w:sz w:val="28"/>
                <w:szCs w:val="28"/>
              </w:rPr>
              <w:t>8</w:t>
            </w:r>
            <w:r w:rsidR="00676C38">
              <w:rPr>
                <w:sz w:val="28"/>
                <w:szCs w:val="28"/>
              </w:rPr>
              <w:t xml:space="preserve"> </w:t>
            </w:r>
            <w:r w:rsidR="004A7A52">
              <w:rPr>
                <w:sz w:val="28"/>
                <w:szCs w:val="28"/>
              </w:rPr>
              <w:t>915,1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Pr="00547F41">
              <w:rPr>
                <w:sz w:val="28"/>
                <w:szCs w:val="28"/>
              </w:rPr>
              <w:t>тыс. рублей;</w:t>
            </w:r>
          </w:p>
          <w:p w:rsidR="00D33383" w:rsidRPr="00547F41" w:rsidRDefault="00D33383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F41">
              <w:rPr>
                <w:sz w:val="28"/>
                <w:szCs w:val="28"/>
              </w:rPr>
              <w:t>2022 г</w:t>
            </w:r>
            <w:r w:rsidR="00E90580" w:rsidRPr="00547F41">
              <w:rPr>
                <w:sz w:val="28"/>
                <w:szCs w:val="28"/>
              </w:rPr>
              <w:t>од</w:t>
            </w:r>
            <w:r w:rsidRPr="00547F41">
              <w:rPr>
                <w:sz w:val="28"/>
                <w:szCs w:val="28"/>
              </w:rPr>
              <w:t xml:space="preserve"> –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11</w:t>
            </w:r>
            <w:r w:rsidR="00676C38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715,3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Pr="00547F41">
              <w:rPr>
                <w:sz w:val="28"/>
                <w:szCs w:val="28"/>
              </w:rPr>
              <w:t>тыс. рублей;</w:t>
            </w:r>
          </w:p>
          <w:p w:rsidR="00D33383" w:rsidRPr="00547F41" w:rsidRDefault="00E90580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F41">
              <w:rPr>
                <w:sz w:val="28"/>
                <w:szCs w:val="28"/>
              </w:rPr>
              <w:t>2023 год</w:t>
            </w:r>
            <w:r w:rsidR="00D33383" w:rsidRPr="00547F41">
              <w:rPr>
                <w:sz w:val="28"/>
                <w:szCs w:val="28"/>
              </w:rPr>
              <w:t xml:space="preserve"> –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11</w:t>
            </w:r>
            <w:r w:rsidR="00676C38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681,4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D33383" w:rsidRPr="00547F41">
              <w:rPr>
                <w:sz w:val="28"/>
                <w:szCs w:val="28"/>
              </w:rPr>
              <w:t>тыс. рублей;</w:t>
            </w:r>
          </w:p>
          <w:p w:rsidR="00D33383" w:rsidRPr="00547F41" w:rsidRDefault="00E90580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F41">
              <w:rPr>
                <w:sz w:val="28"/>
                <w:szCs w:val="28"/>
              </w:rPr>
              <w:t>2024 год</w:t>
            </w:r>
            <w:r w:rsidR="00D33383" w:rsidRPr="00547F41">
              <w:rPr>
                <w:sz w:val="28"/>
                <w:szCs w:val="28"/>
              </w:rPr>
              <w:t xml:space="preserve"> –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11</w:t>
            </w:r>
            <w:r w:rsidR="00676C38">
              <w:rPr>
                <w:sz w:val="28"/>
                <w:szCs w:val="28"/>
              </w:rPr>
              <w:t xml:space="preserve"> </w:t>
            </w:r>
            <w:r w:rsidR="00710C79">
              <w:rPr>
                <w:sz w:val="28"/>
                <w:szCs w:val="28"/>
              </w:rPr>
              <w:t>683,7</w:t>
            </w:r>
            <w:r w:rsidR="00547F41" w:rsidRPr="00547F41">
              <w:rPr>
                <w:sz w:val="28"/>
                <w:szCs w:val="28"/>
              </w:rPr>
              <w:t xml:space="preserve"> </w:t>
            </w:r>
            <w:r w:rsidR="00D33383" w:rsidRPr="00547F41">
              <w:rPr>
                <w:sz w:val="28"/>
                <w:szCs w:val="28"/>
              </w:rPr>
              <w:t>тыс. рублей.</w:t>
            </w:r>
          </w:p>
          <w:p w:rsidR="006D02B5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A68">
              <w:rPr>
                <w:sz w:val="28"/>
                <w:szCs w:val="28"/>
              </w:rPr>
              <w:t>Реализация мероприятий в рамках</w:t>
            </w:r>
            <w:r w:rsidRPr="00315302">
              <w:rPr>
                <w:sz w:val="28"/>
                <w:szCs w:val="28"/>
              </w:rPr>
              <w:t xml:space="preserve"> Подпрограммы </w:t>
            </w:r>
            <w:r w:rsidR="00C9117E">
              <w:rPr>
                <w:sz w:val="28"/>
                <w:szCs w:val="28"/>
              </w:rPr>
              <w:br/>
            </w:r>
            <w:r w:rsidRPr="00315302">
              <w:rPr>
                <w:sz w:val="28"/>
                <w:szCs w:val="28"/>
              </w:rPr>
              <w:t>в части финансирования из средств бюджета города</w:t>
            </w:r>
            <w:r w:rsidR="0056702F">
              <w:rPr>
                <w:sz w:val="28"/>
                <w:szCs w:val="28"/>
              </w:rPr>
              <w:t xml:space="preserve"> Барнаула</w:t>
            </w:r>
            <w:r w:rsidRPr="00315302">
              <w:rPr>
                <w:sz w:val="28"/>
                <w:szCs w:val="28"/>
              </w:rPr>
              <w:t xml:space="preserve"> является расходным обязательством городского округа – города Барнаула Алтайского края. </w:t>
            </w:r>
          </w:p>
          <w:p w:rsidR="00315302" w:rsidRPr="00315302" w:rsidRDefault="00315302" w:rsidP="00BC5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302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</w:t>
            </w:r>
            <w:r w:rsidR="00855F0E">
              <w:rPr>
                <w:sz w:val="28"/>
                <w:szCs w:val="28"/>
              </w:rPr>
              <w:t xml:space="preserve"> </w:t>
            </w:r>
            <w:r w:rsidR="00486D7F">
              <w:rPr>
                <w:rFonts w:eastAsia="Calibri"/>
                <w:sz w:val="28"/>
                <w:szCs w:val="28"/>
              </w:rPr>
              <w:t>Барнаульской городской Думы</w:t>
            </w:r>
            <w:r w:rsidRPr="00315302">
              <w:rPr>
                <w:sz w:val="28"/>
                <w:szCs w:val="28"/>
              </w:rPr>
              <w:t xml:space="preserve"> о бюджете города</w:t>
            </w:r>
            <w:r w:rsidR="0056702F">
              <w:rPr>
                <w:sz w:val="28"/>
                <w:szCs w:val="28"/>
              </w:rPr>
              <w:t xml:space="preserve"> Барнаула</w:t>
            </w:r>
            <w:r w:rsidRPr="003153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315302" w:rsidRPr="00315302" w:rsidTr="00296732">
        <w:tc>
          <w:tcPr>
            <w:tcW w:w="2523" w:type="dxa"/>
          </w:tcPr>
          <w:p w:rsidR="00315302" w:rsidRPr="00315302" w:rsidRDefault="00315302" w:rsidP="00BC5688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302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C34B10" w:rsidRPr="00C34B10" w:rsidRDefault="0056702F" w:rsidP="00BC56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C34B10" w:rsidRPr="00C34B10">
              <w:rPr>
                <w:rFonts w:eastAsia="Calibri"/>
                <w:sz w:val="28"/>
                <w:szCs w:val="28"/>
              </w:rPr>
              <w:t>величение доли высших, главных и ведущих должностей муниципальной службы, на которые сформирован кадровый резерв, от общего количества высших, главных и ведущих должностей муниципальной службы, до 85</w:t>
            </w:r>
            <w:r w:rsidR="00452C62">
              <w:rPr>
                <w:rFonts w:eastAsia="Calibri"/>
                <w:sz w:val="28"/>
                <w:szCs w:val="28"/>
              </w:rPr>
              <w:t>,0</w:t>
            </w:r>
            <w:r w:rsidR="00C34B10" w:rsidRPr="00C34B10">
              <w:rPr>
                <w:rFonts w:eastAsia="Calibri"/>
                <w:sz w:val="28"/>
                <w:szCs w:val="28"/>
              </w:rPr>
              <w:t>%;</w:t>
            </w:r>
          </w:p>
          <w:p w:rsidR="00C34B10" w:rsidRPr="00C34B10" w:rsidRDefault="00C34B10" w:rsidP="00BC56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34B10">
              <w:rPr>
                <w:rFonts w:eastAsia="Calibri"/>
                <w:sz w:val="28"/>
                <w:szCs w:val="28"/>
              </w:rPr>
              <w:t>ежегодное прохождение диспансеризации не менее 85</w:t>
            </w:r>
            <w:r w:rsidR="00452C62">
              <w:rPr>
                <w:rFonts w:eastAsia="Calibri"/>
                <w:sz w:val="28"/>
                <w:szCs w:val="28"/>
              </w:rPr>
              <w:t>,0</w:t>
            </w:r>
            <w:r w:rsidRPr="00C34B10">
              <w:rPr>
                <w:rFonts w:eastAsia="Calibri"/>
                <w:sz w:val="28"/>
                <w:szCs w:val="28"/>
              </w:rPr>
              <w:t>% муниципальных служащих, от общего количества должностей муниципальной службы;</w:t>
            </w:r>
          </w:p>
          <w:p w:rsidR="00315302" w:rsidRPr="00315302" w:rsidRDefault="00C9117E" w:rsidP="00BC56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9117E">
              <w:rPr>
                <w:rFonts w:eastAsia="Calibri"/>
                <w:sz w:val="28"/>
                <w:szCs w:val="28"/>
              </w:rPr>
              <w:t xml:space="preserve">сохранение доли муниципальных служащих, своевременно представивших сведения о доходах, </w:t>
            </w:r>
            <w:r w:rsidR="0056702F">
              <w:rPr>
                <w:rFonts w:eastAsia="Calibri"/>
                <w:sz w:val="28"/>
                <w:szCs w:val="28"/>
              </w:rPr>
              <w:br/>
            </w:r>
            <w:r w:rsidRPr="00C9117E">
              <w:rPr>
                <w:rFonts w:eastAsia="Calibri"/>
                <w:sz w:val="28"/>
                <w:szCs w:val="28"/>
              </w:rPr>
              <w:t xml:space="preserve">о расходах, об имуществе и обязательствах имущественного характера, от общего числа </w:t>
            </w:r>
            <w:r w:rsidRPr="00C9117E">
              <w:rPr>
                <w:rFonts w:eastAsia="Calibri"/>
                <w:sz w:val="28"/>
                <w:szCs w:val="28"/>
              </w:rPr>
              <w:lastRenderedPageBreak/>
              <w:t>муниципальных служащих, обязанных представлять данные сведения, на уровне 100</w:t>
            </w:r>
            <w:r w:rsidR="00452C62">
              <w:rPr>
                <w:rFonts w:eastAsia="Calibri"/>
                <w:sz w:val="28"/>
                <w:szCs w:val="28"/>
              </w:rPr>
              <w:t>,0</w:t>
            </w:r>
            <w:r w:rsidRPr="00C9117E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6B6F52" w:rsidRDefault="006B6F52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0" w:name="sub_2010"/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1D3600">
        <w:rPr>
          <w:sz w:val="28"/>
          <w:szCs w:val="28"/>
        </w:rPr>
        <w:t>1. Общая характеристика сферы реализации Подпрограммы</w:t>
      </w:r>
    </w:p>
    <w:bookmarkEnd w:id="0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кадрового обеспечения муниципального управления предполагает формирование эффективной системы подбора, адаптации, целенаправленного профессионального развития и оценки служебной деятельности муниципальных служащих.</w:t>
      </w:r>
      <w:bookmarkStart w:id="1" w:name="_GoBack"/>
      <w:bookmarkEnd w:id="1"/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За период реализации подпрограммы </w:t>
      </w:r>
      <w:r w:rsidR="006D02B5">
        <w:rPr>
          <w:sz w:val="28"/>
          <w:szCs w:val="28"/>
        </w:rPr>
        <w:t>«</w:t>
      </w:r>
      <w:r w:rsidRPr="001D3600">
        <w:rPr>
          <w:sz w:val="28"/>
          <w:szCs w:val="28"/>
        </w:rPr>
        <w:t xml:space="preserve">Совершенствование кадрового обеспечения муниципального управления в городе Барнауле </w:t>
      </w:r>
      <w:r w:rsidR="006D02B5">
        <w:rPr>
          <w:sz w:val="28"/>
          <w:szCs w:val="28"/>
        </w:rPr>
        <w:t xml:space="preserve">             </w:t>
      </w:r>
      <w:r w:rsidRPr="001D3600">
        <w:rPr>
          <w:sz w:val="28"/>
          <w:szCs w:val="28"/>
        </w:rPr>
        <w:t>на 2015</w:t>
      </w:r>
      <w:r w:rsidR="006D02B5">
        <w:rPr>
          <w:sz w:val="28"/>
          <w:szCs w:val="28"/>
        </w:rPr>
        <w:t xml:space="preserve"> – </w:t>
      </w:r>
      <w:r w:rsidRPr="001D3600">
        <w:rPr>
          <w:sz w:val="28"/>
          <w:szCs w:val="28"/>
        </w:rPr>
        <w:t>2021 годы</w:t>
      </w:r>
      <w:r w:rsidR="006D02B5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</w:t>
      </w:r>
      <w:hyperlink r:id="rId9" w:history="1">
        <w:r w:rsidRPr="006D02B5">
          <w:rPr>
            <w:sz w:val="28"/>
            <w:szCs w:val="28"/>
          </w:rPr>
          <w:t>муниципальной программы</w:t>
        </w:r>
      </w:hyperlink>
      <w:r w:rsidRPr="001D3600">
        <w:rPr>
          <w:sz w:val="28"/>
          <w:szCs w:val="28"/>
        </w:rPr>
        <w:t xml:space="preserve"> </w:t>
      </w:r>
      <w:r w:rsidR="006D02B5">
        <w:rPr>
          <w:sz w:val="28"/>
          <w:szCs w:val="28"/>
        </w:rPr>
        <w:t>«</w:t>
      </w:r>
      <w:r w:rsidRPr="001D3600">
        <w:rPr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</w:t>
      </w:r>
      <w:r w:rsidR="006D02B5">
        <w:rPr>
          <w:sz w:val="28"/>
          <w:szCs w:val="28"/>
        </w:rPr>
        <w:t xml:space="preserve"> – </w:t>
      </w:r>
      <w:r w:rsidRPr="001D3600">
        <w:rPr>
          <w:sz w:val="28"/>
          <w:szCs w:val="28"/>
        </w:rPr>
        <w:t>2021 годы</w:t>
      </w:r>
      <w:r w:rsidR="006D02B5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, утвержденной </w:t>
      </w:r>
      <w:hyperlink r:id="rId10" w:history="1">
        <w:r w:rsidRPr="006D02B5">
          <w:rPr>
            <w:sz w:val="28"/>
            <w:szCs w:val="28"/>
          </w:rPr>
          <w:t>постановлением</w:t>
        </w:r>
      </w:hyperlink>
      <w:r w:rsidRPr="001D3600">
        <w:rPr>
          <w:sz w:val="28"/>
          <w:szCs w:val="28"/>
        </w:rPr>
        <w:t xml:space="preserve"> администрации города от 05.08.2014 </w:t>
      </w:r>
      <w:r w:rsidR="006D02B5">
        <w:rPr>
          <w:sz w:val="28"/>
          <w:szCs w:val="28"/>
        </w:rPr>
        <w:t>№</w:t>
      </w:r>
      <w:r w:rsidRPr="001D3600">
        <w:rPr>
          <w:sz w:val="28"/>
          <w:szCs w:val="28"/>
        </w:rPr>
        <w:t>1671: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достигнут целевой показатель формирования кадрового резерва на замещение вакантных должностей муниципальной службы;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внедрен институт наставничества на муниципальной службе;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выстроена система дополнительного профессионального образования муниципальных служащих.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По состоянию на 01.01.2019 кадровый резерв сформирован на 79,7% должностей муниципальной службы. Вместе с тем, анализ состава кадрового резерва и практики его использования свидетельствует о необходимости расширения источников формирования кадрового резерва. Особое внимание необходимо уделить составу кадрового резерва на замещение высших, главных и ведущих д</w:t>
      </w:r>
      <w:r w:rsidR="006D02B5">
        <w:rPr>
          <w:sz w:val="28"/>
          <w:szCs w:val="28"/>
        </w:rPr>
        <w:t xml:space="preserve">олжностей муниципальной службы. </w:t>
      </w:r>
      <w:r w:rsidRPr="001D3600">
        <w:rPr>
          <w:sz w:val="28"/>
          <w:szCs w:val="28"/>
        </w:rPr>
        <w:t>Целесообразным является внедрение методики оценки профессиональных и личностных качеств кандидатов на замещение высших и главных должностей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Развитие института наставничества на муниципальной службе и внедрение системы мотивации наставников будет способствовать оптимизации процесса формирования и развития профессиональных знаний и навыков, необходимых муниципальным служащим для исполнения должностных обязанностей.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Одним из инструментов профессионального развития муниципальных служащих является дополнительное профессиональное образование. В 2018 году доля муниципальных служащих, направленных на профессиональную переподготовку и повышение квалификации, </w:t>
      </w:r>
      <w:r w:rsidR="005F77D0">
        <w:rPr>
          <w:sz w:val="28"/>
          <w:szCs w:val="28"/>
        </w:rPr>
        <w:t xml:space="preserve">  </w:t>
      </w:r>
      <w:r w:rsidRPr="001D3600">
        <w:rPr>
          <w:sz w:val="28"/>
          <w:szCs w:val="28"/>
        </w:rPr>
        <w:t>составила 22,5%. Необходимо продолжение работы в данном направлении, актуализация содержания образовательных программ с учетом современных потребностей развития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В рамках реализации </w:t>
      </w:r>
      <w:hyperlink r:id="rId11" w:history="1">
        <w:r w:rsidRPr="006D02B5">
          <w:rPr>
            <w:sz w:val="28"/>
            <w:szCs w:val="28"/>
          </w:rPr>
          <w:t>Указа</w:t>
        </w:r>
      </w:hyperlink>
      <w:r w:rsidRPr="001D3600">
        <w:rPr>
          <w:sz w:val="28"/>
          <w:szCs w:val="28"/>
        </w:rPr>
        <w:t xml:space="preserve"> Президента Российской Федерации </w:t>
      </w:r>
      <w:r w:rsidR="006D02B5">
        <w:rPr>
          <w:sz w:val="28"/>
          <w:szCs w:val="28"/>
        </w:rPr>
        <w:t xml:space="preserve">                </w:t>
      </w:r>
      <w:r w:rsidRPr="001D3600">
        <w:rPr>
          <w:sz w:val="28"/>
          <w:szCs w:val="28"/>
        </w:rPr>
        <w:t xml:space="preserve">от 07.05.2018 </w:t>
      </w:r>
      <w:r w:rsidR="006D02B5">
        <w:rPr>
          <w:sz w:val="28"/>
          <w:szCs w:val="28"/>
        </w:rPr>
        <w:t>№</w:t>
      </w:r>
      <w:r w:rsidRPr="001D3600">
        <w:rPr>
          <w:sz w:val="28"/>
          <w:szCs w:val="28"/>
        </w:rPr>
        <w:t xml:space="preserve">204 </w:t>
      </w:r>
      <w:r w:rsidR="006D02B5">
        <w:rPr>
          <w:sz w:val="28"/>
          <w:szCs w:val="28"/>
        </w:rPr>
        <w:t>«</w:t>
      </w:r>
      <w:r w:rsidRPr="001D3600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6D02B5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особое внимание </w:t>
      </w:r>
      <w:r w:rsidRPr="001D3600">
        <w:rPr>
          <w:sz w:val="28"/>
          <w:szCs w:val="28"/>
        </w:rPr>
        <w:lastRenderedPageBreak/>
        <w:t xml:space="preserve">должно быть уделено реализации </w:t>
      </w:r>
      <w:proofErr w:type="spellStart"/>
      <w:r w:rsidRPr="001D3600">
        <w:rPr>
          <w:sz w:val="28"/>
          <w:szCs w:val="28"/>
        </w:rPr>
        <w:t>здоровьесберегающих</w:t>
      </w:r>
      <w:proofErr w:type="spellEnd"/>
      <w:r w:rsidRPr="001D3600">
        <w:rPr>
          <w:sz w:val="28"/>
          <w:szCs w:val="28"/>
        </w:rPr>
        <w:t xml:space="preserve"> технологий на муниципальной службе. Сохранению и укреплению здоровья муниципальных служащих способствует ежегодное проведение диспансеризации.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Участие муниципальных служащих в конкурсах профессионального мастерства способствует обобщению и распространению передового опыта муниципальных служащих в сфере муниципального управления. Проведение конкурса </w:t>
      </w:r>
      <w:r w:rsidR="006D02B5">
        <w:rPr>
          <w:sz w:val="28"/>
          <w:szCs w:val="28"/>
        </w:rPr>
        <w:t>«</w:t>
      </w:r>
      <w:r w:rsidRPr="001D3600">
        <w:rPr>
          <w:sz w:val="28"/>
          <w:szCs w:val="28"/>
        </w:rPr>
        <w:t>Лучший муниципальный служащий города Барнаула</w:t>
      </w:r>
      <w:r w:rsidR="006D02B5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позволит выявить муниципальных служащих, добившихся высоких профессиональных результатов, что станет одним из источников формирования кадрового резерва на замещение вакантных должностей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Выстраивание эффективной работы по противодействию коррупции является самостоятельным направлением кадровой политики. Действенным механизмом в этой сфере является антикоррупционное просвещение муниципальных служащих, применение механизмов контроля освоения полученных знаний, а также обеспечение прозрачности деятельности органов местного самоуправления, муниципальных органов и муниципальных служащих.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кадрового обеспечения муниципального управления в городе требует комплексного подхода, что определяет необходимость использования программно-целевого метода для решения поставленных задач.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2" w:name="sub_2020"/>
      <w:r w:rsidRPr="001D3600">
        <w:rPr>
          <w:sz w:val="28"/>
          <w:szCs w:val="28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bookmarkEnd w:id="2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3" w:name="sub_10112"/>
      <w:r w:rsidRPr="001D3600">
        <w:rPr>
          <w:sz w:val="28"/>
          <w:szCs w:val="28"/>
        </w:rPr>
        <w:t>2.1. Приоритеты муниципальной политики в сфере реализации Подпрограммы</w:t>
      </w:r>
    </w:p>
    <w:bookmarkEnd w:id="3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Приоритеты муниципальной кадровой политики сформированы с учетом целей и задач, представленных в следующих документах: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2" w:history="1">
        <w:r w:rsidR="001D3600" w:rsidRPr="006D02B5">
          <w:rPr>
            <w:sz w:val="28"/>
            <w:szCs w:val="28"/>
          </w:rPr>
          <w:t>Федеральный закон</w:t>
        </w:r>
      </w:hyperlink>
      <w:r w:rsidR="001D3600" w:rsidRPr="001D3600">
        <w:rPr>
          <w:sz w:val="28"/>
          <w:szCs w:val="28"/>
        </w:rPr>
        <w:t xml:space="preserve"> от 02.03.2007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25-ФЗ </w:t>
      </w:r>
      <w:r w:rsidR="006D02B5">
        <w:rPr>
          <w:sz w:val="28"/>
          <w:szCs w:val="28"/>
        </w:rPr>
        <w:t>«</w:t>
      </w:r>
      <w:r w:rsidR="001D3600" w:rsidRPr="001D3600">
        <w:rPr>
          <w:sz w:val="28"/>
          <w:szCs w:val="28"/>
        </w:rPr>
        <w:t>О муниципальной службе в Российской Федерации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3" w:history="1">
        <w:r w:rsidR="001D3600" w:rsidRPr="006D02B5">
          <w:rPr>
            <w:sz w:val="28"/>
            <w:szCs w:val="28"/>
          </w:rPr>
          <w:t>Федеральный закон</w:t>
        </w:r>
      </w:hyperlink>
      <w:r w:rsidR="001D3600" w:rsidRPr="001D3600">
        <w:rPr>
          <w:sz w:val="28"/>
          <w:szCs w:val="28"/>
        </w:rPr>
        <w:t xml:space="preserve"> от 25.12.2008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273-ФЗ </w:t>
      </w:r>
      <w:r w:rsidR="006D02B5">
        <w:rPr>
          <w:sz w:val="28"/>
          <w:szCs w:val="28"/>
        </w:rPr>
        <w:t>«</w:t>
      </w:r>
      <w:r w:rsidR="001D3600" w:rsidRPr="001D3600">
        <w:rPr>
          <w:sz w:val="28"/>
          <w:szCs w:val="28"/>
        </w:rPr>
        <w:t>О противодействии коррупции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4" w:history="1">
        <w:r w:rsidR="001D3600" w:rsidRPr="006D02B5">
          <w:rPr>
            <w:sz w:val="28"/>
            <w:szCs w:val="28"/>
          </w:rPr>
          <w:t>Федеральный закон</w:t>
        </w:r>
      </w:hyperlink>
      <w:r w:rsidR="001D3600" w:rsidRPr="001D3600">
        <w:rPr>
          <w:sz w:val="28"/>
          <w:szCs w:val="28"/>
        </w:rPr>
        <w:t xml:space="preserve"> от 03.12.2012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230-ФЗ </w:t>
      </w:r>
      <w:r w:rsidR="006D02B5">
        <w:rPr>
          <w:sz w:val="28"/>
          <w:szCs w:val="28"/>
        </w:rPr>
        <w:t>«</w:t>
      </w:r>
      <w:r w:rsidR="001D3600" w:rsidRPr="001D360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5" w:history="1">
        <w:r w:rsidR="001D3600" w:rsidRPr="006D02B5">
          <w:rPr>
            <w:sz w:val="28"/>
            <w:szCs w:val="28"/>
          </w:rPr>
          <w:t>Указ</w:t>
        </w:r>
      </w:hyperlink>
      <w:r w:rsidR="001D3600" w:rsidRPr="001D3600">
        <w:rPr>
          <w:sz w:val="28"/>
          <w:szCs w:val="28"/>
        </w:rPr>
        <w:t xml:space="preserve"> Президента Российской Федерации от 07.05.2012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601 </w:t>
      </w:r>
      <w:r w:rsidR="006D02B5">
        <w:rPr>
          <w:sz w:val="28"/>
          <w:szCs w:val="28"/>
        </w:rPr>
        <w:t xml:space="preserve">                   «</w:t>
      </w:r>
      <w:r w:rsidR="001D3600" w:rsidRPr="001D3600">
        <w:rPr>
          <w:sz w:val="28"/>
          <w:szCs w:val="28"/>
        </w:rPr>
        <w:t>Об основных направлениях совершенствования сист</w:t>
      </w:r>
      <w:r w:rsidR="006D02B5">
        <w:rPr>
          <w:sz w:val="28"/>
          <w:szCs w:val="28"/>
        </w:rPr>
        <w:t>емы государственного управления»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6" w:history="1">
        <w:r w:rsidR="001D3600" w:rsidRPr="006D02B5">
          <w:rPr>
            <w:sz w:val="28"/>
            <w:szCs w:val="28"/>
          </w:rPr>
          <w:t>Указ</w:t>
        </w:r>
      </w:hyperlink>
      <w:r w:rsidR="001D3600" w:rsidRPr="001D3600">
        <w:rPr>
          <w:sz w:val="28"/>
          <w:szCs w:val="28"/>
        </w:rPr>
        <w:t xml:space="preserve"> Президента Российской Федерации от 07.05.2018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204 </w:t>
      </w:r>
      <w:r w:rsidR="006D02B5">
        <w:rPr>
          <w:sz w:val="28"/>
          <w:szCs w:val="28"/>
        </w:rPr>
        <w:t xml:space="preserve">                      «</w:t>
      </w:r>
      <w:r w:rsidR="001D3600" w:rsidRPr="001D3600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7" w:history="1">
        <w:r w:rsidR="001D3600" w:rsidRPr="006D02B5">
          <w:rPr>
            <w:sz w:val="28"/>
            <w:szCs w:val="28"/>
          </w:rPr>
          <w:t>закон</w:t>
        </w:r>
      </w:hyperlink>
      <w:r w:rsidR="001D3600" w:rsidRPr="001D3600">
        <w:rPr>
          <w:sz w:val="28"/>
          <w:szCs w:val="28"/>
        </w:rPr>
        <w:t xml:space="preserve"> Алтайского края от 07.12.2007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134-ЗС </w:t>
      </w:r>
      <w:r w:rsidR="006D02B5">
        <w:rPr>
          <w:sz w:val="28"/>
          <w:szCs w:val="28"/>
        </w:rPr>
        <w:t>«</w:t>
      </w:r>
      <w:r w:rsidR="001D3600" w:rsidRPr="001D3600">
        <w:rPr>
          <w:sz w:val="28"/>
          <w:szCs w:val="28"/>
        </w:rPr>
        <w:t>О муниципальной службе в Алтайском крае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8" w:history="1">
        <w:r w:rsidR="001D3600" w:rsidRPr="006D02B5">
          <w:rPr>
            <w:sz w:val="28"/>
            <w:szCs w:val="28"/>
          </w:rPr>
          <w:t>закон</w:t>
        </w:r>
      </w:hyperlink>
      <w:r w:rsidR="001D3600" w:rsidRPr="001D3600">
        <w:rPr>
          <w:sz w:val="28"/>
          <w:szCs w:val="28"/>
        </w:rPr>
        <w:t xml:space="preserve"> Алтайского края от 21.11.2012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86-ЗС </w:t>
      </w:r>
      <w:r w:rsidR="006D02B5">
        <w:rPr>
          <w:sz w:val="28"/>
          <w:szCs w:val="28"/>
        </w:rPr>
        <w:t>«</w:t>
      </w:r>
      <w:r w:rsidR="001D3600" w:rsidRPr="001D3600">
        <w:rPr>
          <w:sz w:val="28"/>
          <w:szCs w:val="28"/>
        </w:rPr>
        <w:t xml:space="preserve">Об утверждении стратегии социально-экономического развития Алтайского края </w:t>
      </w:r>
      <w:r w:rsidR="006D02B5">
        <w:rPr>
          <w:sz w:val="28"/>
          <w:szCs w:val="28"/>
        </w:rPr>
        <w:t xml:space="preserve">                           </w:t>
      </w:r>
      <w:r w:rsidR="001D3600" w:rsidRPr="001D3600">
        <w:rPr>
          <w:sz w:val="28"/>
          <w:szCs w:val="28"/>
        </w:rPr>
        <w:t>до 2025 года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;</w:t>
      </w:r>
    </w:p>
    <w:p w:rsidR="001D3600" w:rsidRPr="001D3600" w:rsidRDefault="005F58EA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hyperlink r:id="rId19" w:history="1">
        <w:r w:rsidR="001D3600" w:rsidRPr="006D02B5">
          <w:rPr>
            <w:sz w:val="28"/>
            <w:szCs w:val="28"/>
          </w:rPr>
          <w:t>решение</w:t>
        </w:r>
      </w:hyperlink>
      <w:r w:rsidR="001D3600" w:rsidRPr="001D3600">
        <w:rPr>
          <w:sz w:val="28"/>
          <w:szCs w:val="28"/>
        </w:rPr>
        <w:t xml:space="preserve"> Барнаульской городской Думы от 19.12.2013 </w:t>
      </w:r>
      <w:r w:rsidR="006D02B5">
        <w:rPr>
          <w:sz w:val="28"/>
          <w:szCs w:val="28"/>
        </w:rPr>
        <w:t>№</w:t>
      </w:r>
      <w:r w:rsidR="001D3600" w:rsidRPr="001D3600">
        <w:rPr>
          <w:sz w:val="28"/>
          <w:szCs w:val="28"/>
        </w:rPr>
        <w:t xml:space="preserve">234 </w:t>
      </w:r>
      <w:r w:rsidR="006D02B5">
        <w:rPr>
          <w:sz w:val="28"/>
          <w:szCs w:val="28"/>
        </w:rPr>
        <w:t xml:space="preserve">                    «</w:t>
      </w:r>
      <w:r w:rsidR="001D3600" w:rsidRPr="001D3600">
        <w:rPr>
          <w:sz w:val="28"/>
          <w:szCs w:val="28"/>
        </w:rPr>
        <w:t>Об утверждении Стратегии социально-экономического развития города Барнаула до 2025 года</w:t>
      </w:r>
      <w:r w:rsidR="006D02B5">
        <w:rPr>
          <w:sz w:val="28"/>
          <w:szCs w:val="28"/>
        </w:rPr>
        <w:t>»</w:t>
      </w:r>
      <w:r w:rsidR="001D3600" w:rsidRPr="001D3600">
        <w:rPr>
          <w:sz w:val="28"/>
          <w:szCs w:val="28"/>
        </w:rPr>
        <w:t>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Приоритетными направлениями муниципальной кадровой политики являются: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работы по формированию кадрового резерва на замещение вакантных должностей муниципальной службы и его эффективное использование;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развитие технологий адаптации граждан, впервые поступающих на муниципальную службу;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развитие кадрового потенциала на основе совершенствования системы дополнительного профессионального образования;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реализация современных кадровых технологий на муниципальной службе;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системы оценки профессиональной служебной деятельности муниципальных служащих и стимулирования их труда;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мер по противодействию коррупции;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повышение престижа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4" w:name="sub_10113"/>
      <w:r w:rsidRPr="001D3600">
        <w:rPr>
          <w:sz w:val="28"/>
          <w:szCs w:val="28"/>
        </w:rPr>
        <w:t>2.2. Цель и задачи Подпрограммы</w:t>
      </w:r>
    </w:p>
    <w:bookmarkEnd w:id="4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Цель Подпрограммы </w:t>
      </w:r>
      <w:r w:rsidR="006D02B5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повышение эффективности деятельности муниципальных служащих города Барнаула.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Задачи Подпрограммы: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совершенствование системы поиска (привлечения) кандидатов на муниципальную службу города Барнаула;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создание условий для адаптации граждан, впервые поступивших на муниципальную службу, обеспечение целенаправленного профессионального развития муниципальных служащих;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внедрение эффективных технологий кадровой работы, реализация </w:t>
      </w:r>
      <w:proofErr w:type="spellStart"/>
      <w:r w:rsidRPr="001D3600">
        <w:rPr>
          <w:sz w:val="28"/>
          <w:szCs w:val="28"/>
        </w:rPr>
        <w:t>здоровьесберегающих</w:t>
      </w:r>
      <w:proofErr w:type="spellEnd"/>
      <w:r w:rsidRPr="001D3600">
        <w:rPr>
          <w:sz w:val="28"/>
          <w:szCs w:val="28"/>
        </w:rPr>
        <w:t xml:space="preserve"> технологий на муниципальной службе;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выстраивание эффективной работы по противодействию коррупции, обеспечение открытости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BC5688" w:rsidRDefault="00BC5688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5" w:name="sub_10114"/>
    </w:p>
    <w:p w:rsidR="00BC5688" w:rsidRDefault="00BC5688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1D3600">
        <w:rPr>
          <w:sz w:val="28"/>
          <w:szCs w:val="28"/>
        </w:rPr>
        <w:lastRenderedPageBreak/>
        <w:t>2.3. Конечные результаты реализации Подпрограммы</w:t>
      </w:r>
    </w:p>
    <w:bookmarkEnd w:id="5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 ходе реализации Подпрограммы планируется достижение следующих конечных результатов: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увеличение доли высших, главных и ведущих должностей муниципальной службы, на которые сформирован кадровый резерв, </w:t>
      </w:r>
      <w:r w:rsidR="006B6F52">
        <w:rPr>
          <w:sz w:val="28"/>
          <w:szCs w:val="28"/>
        </w:rPr>
        <w:t xml:space="preserve">                       </w:t>
      </w:r>
      <w:r w:rsidRPr="001D3600">
        <w:rPr>
          <w:sz w:val="28"/>
          <w:szCs w:val="28"/>
        </w:rPr>
        <w:t>от общего количества высших, главных и ведущих должностей муниципальной службы, до 85</w:t>
      </w:r>
      <w:r w:rsidR="00452C62">
        <w:rPr>
          <w:sz w:val="28"/>
          <w:szCs w:val="28"/>
        </w:rPr>
        <w:t>,0</w:t>
      </w:r>
      <w:r w:rsidRPr="001D3600">
        <w:rPr>
          <w:sz w:val="28"/>
          <w:szCs w:val="28"/>
        </w:rPr>
        <w:t>%;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ежегодное прохождение диспансеризации не менее 85</w:t>
      </w:r>
      <w:r w:rsidR="00452C62">
        <w:rPr>
          <w:sz w:val="28"/>
          <w:szCs w:val="28"/>
        </w:rPr>
        <w:t>,0</w:t>
      </w:r>
      <w:r w:rsidRPr="001D3600">
        <w:rPr>
          <w:sz w:val="28"/>
          <w:szCs w:val="28"/>
        </w:rPr>
        <w:t>% муниципальных служащих, от общего количества должностей муниципальной службы;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сохранение доли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представлять данные сведения, на уровне 100</w:t>
      </w:r>
      <w:r w:rsidR="00452C62">
        <w:rPr>
          <w:sz w:val="28"/>
          <w:szCs w:val="28"/>
        </w:rPr>
        <w:t>,0</w:t>
      </w:r>
      <w:r w:rsidRPr="001D3600">
        <w:rPr>
          <w:sz w:val="28"/>
          <w:szCs w:val="28"/>
        </w:rPr>
        <w:t>%.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Сведения о показателях Подпрограммы представлены в </w:t>
      </w:r>
      <w:r w:rsidR="006B6F52">
        <w:rPr>
          <w:sz w:val="28"/>
          <w:szCs w:val="28"/>
        </w:rPr>
        <w:t xml:space="preserve">   </w:t>
      </w:r>
      <w:hyperlink w:anchor="sub_4000" w:history="1">
        <w:r w:rsidRPr="006B6F52">
          <w:rPr>
            <w:sz w:val="28"/>
            <w:szCs w:val="28"/>
          </w:rPr>
          <w:t xml:space="preserve">приложении </w:t>
        </w:r>
      </w:hyperlink>
      <w:r w:rsidR="006B6F52">
        <w:rPr>
          <w:sz w:val="28"/>
          <w:szCs w:val="28"/>
        </w:rPr>
        <w:t>5</w:t>
      </w:r>
      <w:r w:rsidRPr="001D3600">
        <w:rPr>
          <w:sz w:val="28"/>
          <w:szCs w:val="28"/>
        </w:rPr>
        <w:t xml:space="preserve"> к Программе.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6" w:name="sub_10115"/>
      <w:r w:rsidRPr="001D3600">
        <w:rPr>
          <w:sz w:val="28"/>
          <w:szCs w:val="28"/>
        </w:rPr>
        <w:t>2.4. Сроки и этапы реализации Подпрограммы</w:t>
      </w:r>
    </w:p>
    <w:bookmarkEnd w:id="6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Подпрограмма реализуется в течение 2020</w:t>
      </w:r>
      <w:r w:rsidR="005F77D0">
        <w:rPr>
          <w:sz w:val="28"/>
          <w:szCs w:val="28"/>
        </w:rPr>
        <w:t xml:space="preserve"> – </w:t>
      </w:r>
      <w:r w:rsidRPr="001D3600">
        <w:rPr>
          <w:sz w:val="28"/>
          <w:szCs w:val="28"/>
        </w:rPr>
        <w:t>2024 годов без деления на этапы.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7" w:name="sub_2030"/>
      <w:r w:rsidRPr="001D3600">
        <w:rPr>
          <w:sz w:val="28"/>
          <w:szCs w:val="28"/>
        </w:rPr>
        <w:t>3. Обобщенная характеристика мероприятий Подпрограммы</w:t>
      </w:r>
    </w:p>
    <w:bookmarkEnd w:id="7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Подпрограмма состоит из основных мероприятий, которые отражают перспективные направления муниципальной кадровой политики.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Мероприятия Подпрограммы направлены на расширение источников формирования кадрового резерва для замещения вакантных должностей муниципальной службы, планируется совершенствование порядка формирования муниципального резерва управленческих кадров Барнаула, внедрение методик оценки профессиональных и личностных качеств кандидатов.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В Подпрограмме предусмотрено развитие института наставничества на муниципальной службе посредством внедрения системы мотивации наставников.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Обеспечение целенаправленного профессионального развития муниципальных служащих предполагается посредством организации дополнительного профессионального образования муниципальных служащих, участия их в семинарах, конференциях, форумах, выставках и других мероприятиях, в том числе за пределами города, создания условий для самоподготовки муниципальных служащих (оформление подписки на периодические издания, изготовление методических материалов).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lastRenderedPageBreak/>
        <w:t>В Подпрограмму включены мероприятия, направленные на повышение эффективности работы по противодействию коррупции и обеспечение открытости и прозрачности муниципальной службы.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Реализация мероприятий Подпрограммы позволит повысить эффективность деятельности муниципальных служащих города Барнаула.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Достижение цели и решение поставленных задач Подпрограммы обеспечивается путем реализации мероприятий, представленных в </w:t>
      </w:r>
      <w:hyperlink w:anchor="sub_5000" w:history="1">
        <w:r w:rsidRPr="006B6F52">
          <w:rPr>
            <w:sz w:val="28"/>
            <w:szCs w:val="28"/>
          </w:rPr>
          <w:t xml:space="preserve">приложении </w:t>
        </w:r>
      </w:hyperlink>
      <w:r w:rsidR="006B6F52">
        <w:rPr>
          <w:sz w:val="28"/>
          <w:szCs w:val="28"/>
        </w:rPr>
        <w:t>6</w:t>
      </w:r>
      <w:r w:rsidRPr="001D3600">
        <w:rPr>
          <w:sz w:val="28"/>
          <w:szCs w:val="28"/>
        </w:rPr>
        <w:t xml:space="preserve"> к Программе.</w:t>
      </w:r>
    </w:p>
    <w:p w:rsid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r w:rsidRPr="001D3600">
        <w:rPr>
          <w:sz w:val="28"/>
          <w:szCs w:val="28"/>
        </w:rPr>
        <w:t>4. Общий объем финансовых ресурсов, необходимых для реализации Подпрограммы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Объем финансирования Подпрограммы за счет всех источников </w:t>
      </w:r>
      <w:r w:rsidR="006B6F52">
        <w:rPr>
          <w:sz w:val="28"/>
          <w:szCs w:val="28"/>
        </w:rPr>
        <w:t xml:space="preserve">            </w:t>
      </w:r>
      <w:r w:rsidRPr="001D3600">
        <w:rPr>
          <w:sz w:val="28"/>
          <w:szCs w:val="28"/>
        </w:rPr>
        <w:t>в 2020</w:t>
      </w:r>
      <w:r w:rsidR="005F77D0">
        <w:rPr>
          <w:sz w:val="28"/>
          <w:szCs w:val="28"/>
        </w:rPr>
        <w:t xml:space="preserve"> – </w:t>
      </w:r>
      <w:r w:rsidRPr="001D3600">
        <w:rPr>
          <w:sz w:val="28"/>
          <w:szCs w:val="28"/>
        </w:rPr>
        <w:t>2024 годах составляет 52 373,3 тыс. рублей, в том числе за счет средств бюджета города Барнаула: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2020 год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8</w:t>
      </w:r>
      <w:r w:rsidR="006B6F52">
        <w:rPr>
          <w:sz w:val="28"/>
          <w:szCs w:val="28"/>
        </w:rPr>
        <w:t xml:space="preserve"> </w:t>
      </w:r>
      <w:r w:rsidRPr="001D3600">
        <w:rPr>
          <w:sz w:val="28"/>
          <w:szCs w:val="28"/>
        </w:rPr>
        <w:t>377,8 тыс. рублей;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2021 год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8</w:t>
      </w:r>
      <w:r w:rsidR="006B6F52">
        <w:rPr>
          <w:sz w:val="28"/>
          <w:szCs w:val="28"/>
        </w:rPr>
        <w:t xml:space="preserve"> </w:t>
      </w:r>
      <w:r w:rsidRPr="001D3600">
        <w:rPr>
          <w:sz w:val="28"/>
          <w:szCs w:val="28"/>
        </w:rPr>
        <w:t>915,1 тыс. рублей;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2022 год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11</w:t>
      </w:r>
      <w:r w:rsidR="006B6F52">
        <w:rPr>
          <w:sz w:val="28"/>
          <w:szCs w:val="28"/>
        </w:rPr>
        <w:t xml:space="preserve"> </w:t>
      </w:r>
      <w:r w:rsidRPr="001D3600">
        <w:rPr>
          <w:sz w:val="28"/>
          <w:szCs w:val="28"/>
        </w:rPr>
        <w:t>715,3 тыс. рублей;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2023 год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11</w:t>
      </w:r>
      <w:r w:rsidR="006B6F52">
        <w:rPr>
          <w:sz w:val="28"/>
          <w:szCs w:val="28"/>
        </w:rPr>
        <w:t xml:space="preserve"> </w:t>
      </w:r>
      <w:r w:rsidRPr="001D3600">
        <w:rPr>
          <w:sz w:val="28"/>
          <w:szCs w:val="28"/>
        </w:rPr>
        <w:t>681,4 тыс. рублей;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2024 год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11</w:t>
      </w:r>
      <w:r w:rsidR="006B6F52">
        <w:rPr>
          <w:sz w:val="28"/>
          <w:szCs w:val="28"/>
        </w:rPr>
        <w:t xml:space="preserve"> </w:t>
      </w:r>
      <w:r w:rsidRPr="001D3600">
        <w:rPr>
          <w:sz w:val="28"/>
          <w:szCs w:val="28"/>
        </w:rPr>
        <w:t>683,7 тыс. рублей.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Реализация мероприятий в рамках Подпрограммы в части финансирования из средств бюджета города Барнаула является расходным обязательством городского округа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города Барнаула Алтайского края.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8" w:name="sub_2050"/>
      <w:r w:rsidRPr="001D3600">
        <w:rPr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bookmarkEnd w:id="8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При реализации Подпрограммы необходимо учитывать следующие риски: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финансовые, связанные с возникновением бюджетного дефицита и недостаточным финансированием мероприятий Подпрограммы;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Подпрограммы,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lastRenderedPageBreak/>
        <w:t>Управление рисками должно осуществляться путем реализации следующих мер: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повышение качества планирования реализации Подпрограммы, обеспечение мониторинга ее реализации;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своевременная корректировка перечня мероприятий и показателей Подпрограммы.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9" w:name="sub_2060"/>
      <w:r w:rsidRPr="001D3600">
        <w:rPr>
          <w:sz w:val="28"/>
          <w:szCs w:val="28"/>
        </w:rPr>
        <w:t>6. Методика оценки эффективности Подпрограммы</w:t>
      </w:r>
    </w:p>
    <w:bookmarkEnd w:id="9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Оценка эффективности Подпрограммы осуществляется в соответствии с методикой оценки эффективности муниципальных программ, утвержденной Порядком.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  <w:bookmarkStart w:id="10" w:name="sub_2070"/>
      <w:r w:rsidRPr="001D3600">
        <w:rPr>
          <w:sz w:val="28"/>
          <w:szCs w:val="28"/>
        </w:rPr>
        <w:t>7. Механизм реализации Подпрограммы</w:t>
      </w:r>
    </w:p>
    <w:bookmarkEnd w:id="10"/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right="-2"/>
        <w:jc w:val="center"/>
        <w:rPr>
          <w:sz w:val="28"/>
          <w:szCs w:val="28"/>
        </w:rPr>
      </w:pP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Соисполнитель Программы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комитет по кадрам и муниципальной службе администрации города Барнаула: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ежеквартально, до 07 числа месяца, следующего за отчетным кварталом, предоставляет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осуществляет реализацию мероприятий Подпрограммы, несет ответственность за достижение показателей Подпрограммы и конечных результатов ее реализации, а также за эффективность расходования бюджетных средств, предусмотренных Программой;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несет ответственность за реализацию мероприятий Подпрограммы;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ежеквартально до 10 числа месяца, следующего за отчетным кварталом, предоставляет ответственному исполнителю информацию, необходимую для проведения оценки эффективности Программы и подготовки ежеквартальных отчетов по Программе в модуле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несет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ежеквартально, до 15 числа месяца, следующего за отчетным кварталом, вносит ежеквартальные отчеты по Подпрограмме в модуль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несет ответственность за своевременность и полноту предоставления ежеквартальных отчетов по Подпрограмме в модуле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АИС.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Участники Подпрограммы </w:t>
      </w:r>
      <w:r w:rsidR="006B6F52">
        <w:rPr>
          <w:sz w:val="28"/>
          <w:szCs w:val="28"/>
        </w:rPr>
        <w:t>–</w:t>
      </w:r>
      <w:r w:rsidRPr="001D3600">
        <w:rPr>
          <w:sz w:val="28"/>
          <w:szCs w:val="28"/>
        </w:rPr>
        <w:t xml:space="preserve"> органы администрации города Барнаула, иные органы местного самоуправления города Барнаула, </w:t>
      </w:r>
      <w:r w:rsidRPr="001D3600">
        <w:rPr>
          <w:sz w:val="28"/>
          <w:szCs w:val="28"/>
        </w:rPr>
        <w:lastRenderedPageBreak/>
        <w:t>избирательная комиссия муниципального образования города Барнаула, Счетная палата города Барнаула: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предоставляют предложения при разработке плана реализации мероприятий Программы и плана реализации индикаторов Программы в части мероприятий Подпрограммы соисполнителю, ежеквартально, </w:t>
      </w:r>
      <w:r w:rsidR="006B6F52">
        <w:rPr>
          <w:sz w:val="28"/>
          <w:szCs w:val="28"/>
        </w:rPr>
        <w:t xml:space="preserve">                </w:t>
      </w:r>
      <w:r w:rsidRPr="001D3600">
        <w:rPr>
          <w:sz w:val="28"/>
          <w:szCs w:val="28"/>
        </w:rPr>
        <w:t>до 05 числа месяца, следующего за отчетным кварталом;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предоставляют информацию, необходимую для проведения оценки эффективности Программы и подготовки ежеквартальных отчетов по Подпрограмме в модуле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 в соответствии с планом реализации мероприятий Программы и планом реализации индикаторов Программы в части мероприятий подпрограмм соисполнителю, ежеквартально, до 08 числа месяца, следующего за отчетным кварталом;</w:t>
      </w:r>
    </w:p>
    <w:p w:rsidR="001D3600" w:rsidRPr="001D3600" w:rsidRDefault="001D3600" w:rsidP="00BC5688">
      <w:pPr>
        <w:tabs>
          <w:tab w:val="left" w:pos="390"/>
          <w:tab w:val="left" w:pos="936"/>
          <w:tab w:val="left" w:pos="1014"/>
        </w:tabs>
        <w:ind w:firstLine="851"/>
        <w:jc w:val="both"/>
        <w:rPr>
          <w:sz w:val="28"/>
          <w:szCs w:val="28"/>
        </w:rPr>
      </w:pPr>
      <w:r w:rsidRPr="001D3600">
        <w:rPr>
          <w:sz w:val="28"/>
          <w:szCs w:val="28"/>
        </w:rPr>
        <w:t xml:space="preserve">несут ответственность за своевременность и полноту предоставления соисполнителю информации, необходимой для проведения оценки эффективности Программы и подготовки ежеквартальных отчетов в модуле </w:t>
      </w:r>
      <w:r w:rsidR="006B6F52">
        <w:rPr>
          <w:sz w:val="28"/>
          <w:szCs w:val="28"/>
        </w:rPr>
        <w:t>«</w:t>
      </w:r>
      <w:r w:rsidRPr="001D3600">
        <w:rPr>
          <w:sz w:val="28"/>
          <w:szCs w:val="28"/>
        </w:rPr>
        <w:t>Муниципальные программы</w:t>
      </w:r>
      <w:r w:rsidR="006B6F52">
        <w:rPr>
          <w:sz w:val="28"/>
          <w:szCs w:val="28"/>
        </w:rPr>
        <w:t>»</w:t>
      </w:r>
      <w:r w:rsidRPr="001D3600">
        <w:rPr>
          <w:sz w:val="28"/>
          <w:szCs w:val="28"/>
        </w:rPr>
        <w:t xml:space="preserve"> АИС.</w:t>
      </w:r>
    </w:p>
    <w:sectPr w:rsidR="001D3600" w:rsidRPr="001D3600" w:rsidSect="00296732">
      <w:headerReference w:type="default" r:id="rId20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EA" w:rsidRDefault="005F58EA" w:rsidP="00DF55C8">
      <w:r>
        <w:separator/>
      </w:r>
    </w:p>
  </w:endnote>
  <w:endnote w:type="continuationSeparator" w:id="0">
    <w:p w:rsidR="005F58EA" w:rsidRDefault="005F58EA" w:rsidP="00DF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EA" w:rsidRDefault="005F58EA" w:rsidP="00DF55C8">
      <w:r>
        <w:separator/>
      </w:r>
    </w:p>
  </w:footnote>
  <w:footnote w:type="continuationSeparator" w:id="0">
    <w:p w:rsidR="005F58EA" w:rsidRDefault="005F58EA" w:rsidP="00DF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B" w:rsidRPr="00D5221A" w:rsidRDefault="006D03BB">
    <w:pPr>
      <w:pStyle w:val="a7"/>
      <w:jc w:val="right"/>
      <w:rPr>
        <w:sz w:val="28"/>
        <w:szCs w:val="28"/>
      </w:rPr>
    </w:pPr>
    <w:r w:rsidRPr="00D5221A">
      <w:rPr>
        <w:sz w:val="28"/>
        <w:szCs w:val="28"/>
      </w:rPr>
      <w:fldChar w:fldCharType="begin"/>
    </w:r>
    <w:r w:rsidRPr="00D5221A">
      <w:rPr>
        <w:sz w:val="28"/>
        <w:szCs w:val="28"/>
      </w:rPr>
      <w:instrText xml:space="preserve"> PAGE   \* MERGEFORMAT </w:instrText>
    </w:r>
    <w:r w:rsidRPr="00D5221A">
      <w:rPr>
        <w:sz w:val="28"/>
        <w:szCs w:val="28"/>
      </w:rPr>
      <w:fldChar w:fldCharType="separate"/>
    </w:r>
    <w:r w:rsidR="00296732">
      <w:rPr>
        <w:noProof/>
        <w:sz w:val="28"/>
        <w:szCs w:val="28"/>
      </w:rPr>
      <w:t>9</w:t>
    </w:r>
    <w:r w:rsidRPr="00D5221A">
      <w:rPr>
        <w:noProof/>
        <w:sz w:val="28"/>
        <w:szCs w:val="28"/>
      </w:rPr>
      <w:fldChar w:fldCharType="end"/>
    </w:r>
  </w:p>
  <w:p w:rsidR="006D03BB" w:rsidRPr="003D6337" w:rsidRDefault="006D0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7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EF164E"/>
    <w:multiLevelType w:val="hybridMultilevel"/>
    <w:tmpl w:val="ED0C9E04"/>
    <w:lvl w:ilvl="0" w:tplc="0700D0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2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F97764"/>
    <w:multiLevelType w:val="hybridMultilevel"/>
    <w:tmpl w:val="9B7C892A"/>
    <w:lvl w:ilvl="0" w:tplc="567086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0"/>
    <w:rsid w:val="000004A2"/>
    <w:rsid w:val="0000051D"/>
    <w:rsid w:val="00000F2E"/>
    <w:rsid w:val="00002A8C"/>
    <w:rsid w:val="00003BE2"/>
    <w:rsid w:val="00003E5D"/>
    <w:rsid w:val="00003EB5"/>
    <w:rsid w:val="00004207"/>
    <w:rsid w:val="000045C0"/>
    <w:rsid w:val="000046AC"/>
    <w:rsid w:val="0000521F"/>
    <w:rsid w:val="00005469"/>
    <w:rsid w:val="00005482"/>
    <w:rsid w:val="00006685"/>
    <w:rsid w:val="000068FA"/>
    <w:rsid w:val="000070A9"/>
    <w:rsid w:val="000074BF"/>
    <w:rsid w:val="00007988"/>
    <w:rsid w:val="00010EC3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306F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20"/>
    <w:rsid w:val="0003238F"/>
    <w:rsid w:val="00033304"/>
    <w:rsid w:val="00033D4F"/>
    <w:rsid w:val="00034915"/>
    <w:rsid w:val="000352CA"/>
    <w:rsid w:val="000355BF"/>
    <w:rsid w:val="00035FFB"/>
    <w:rsid w:val="00036C26"/>
    <w:rsid w:val="000379F4"/>
    <w:rsid w:val="00040E64"/>
    <w:rsid w:val="000418A6"/>
    <w:rsid w:val="00041B33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4B5E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843"/>
    <w:rsid w:val="00051B3E"/>
    <w:rsid w:val="00051E9D"/>
    <w:rsid w:val="0005248C"/>
    <w:rsid w:val="00052B37"/>
    <w:rsid w:val="00052DC0"/>
    <w:rsid w:val="00054186"/>
    <w:rsid w:val="00054EE2"/>
    <w:rsid w:val="00055545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3E62"/>
    <w:rsid w:val="00064CCC"/>
    <w:rsid w:val="00065392"/>
    <w:rsid w:val="0006719A"/>
    <w:rsid w:val="0006781D"/>
    <w:rsid w:val="00067C19"/>
    <w:rsid w:val="00067EA9"/>
    <w:rsid w:val="00072092"/>
    <w:rsid w:val="0007364F"/>
    <w:rsid w:val="00073ACF"/>
    <w:rsid w:val="0007586E"/>
    <w:rsid w:val="00075CAD"/>
    <w:rsid w:val="000760CB"/>
    <w:rsid w:val="0007675E"/>
    <w:rsid w:val="00077374"/>
    <w:rsid w:val="00077CFB"/>
    <w:rsid w:val="00080D4A"/>
    <w:rsid w:val="00080FD1"/>
    <w:rsid w:val="00081622"/>
    <w:rsid w:val="000825DB"/>
    <w:rsid w:val="000826E1"/>
    <w:rsid w:val="00082CB4"/>
    <w:rsid w:val="00083232"/>
    <w:rsid w:val="00084531"/>
    <w:rsid w:val="00084D3C"/>
    <w:rsid w:val="000860EF"/>
    <w:rsid w:val="00086519"/>
    <w:rsid w:val="000866DC"/>
    <w:rsid w:val="000866EC"/>
    <w:rsid w:val="00086B44"/>
    <w:rsid w:val="00090085"/>
    <w:rsid w:val="00090420"/>
    <w:rsid w:val="00090501"/>
    <w:rsid w:val="00090CF5"/>
    <w:rsid w:val="0009135A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9DE"/>
    <w:rsid w:val="00096CBD"/>
    <w:rsid w:val="00097D74"/>
    <w:rsid w:val="00097F59"/>
    <w:rsid w:val="000A0D7A"/>
    <w:rsid w:val="000A14CF"/>
    <w:rsid w:val="000A237B"/>
    <w:rsid w:val="000A3321"/>
    <w:rsid w:val="000A56E3"/>
    <w:rsid w:val="000A6479"/>
    <w:rsid w:val="000A711D"/>
    <w:rsid w:val="000B158F"/>
    <w:rsid w:val="000B1693"/>
    <w:rsid w:val="000B271D"/>
    <w:rsid w:val="000B38F0"/>
    <w:rsid w:val="000B3B10"/>
    <w:rsid w:val="000B4BA9"/>
    <w:rsid w:val="000B6EDA"/>
    <w:rsid w:val="000B712C"/>
    <w:rsid w:val="000B72E2"/>
    <w:rsid w:val="000C0CDD"/>
    <w:rsid w:val="000C0F3C"/>
    <w:rsid w:val="000C185E"/>
    <w:rsid w:val="000C1B3E"/>
    <w:rsid w:val="000C1E4F"/>
    <w:rsid w:val="000C253E"/>
    <w:rsid w:val="000C3265"/>
    <w:rsid w:val="000C3C33"/>
    <w:rsid w:val="000C45E4"/>
    <w:rsid w:val="000C4D1D"/>
    <w:rsid w:val="000C582F"/>
    <w:rsid w:val="000C6921"/>
    <w:rsid w:val="000D0778"/>
    <w:rsid w:val="000D1CFE"/>
    <w:rsid w:val="000D2C28"/>
    <w:rsid w:val="000D3974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37A"/>
    <w:rsid w:val="000E347F"/>
    <w:rsid w:val="000E3AEF"/>
    <w:rsid w:val="000E3B03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258"/>
    <w:rsid w:val="000F2738"/>
    <w:rsid w:val="000F2D29"/>
    <w:rsid w:val="000F34EB"/>
    <w:rsid w:val="000F50F1"/>
    <w:rsid w:val="000F540B"/>
    <w:rsid w:val="000F59D5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272"/>
    <w:rsid w:val="001036D1"/>
    <w:rsid w:val="00103F01"/>
    <w:rsid w:val="00104228"/>
    <w:rsid w:val="00104370"/>
    <w:rsid w:val="00104AAE"/>
    <w:rsid w:val="0010537A"/>
    <w:rsid w:val="00105496"/>
    <w:rsid w:val="001060D3"/>
    <w:rsid w:val="001073CF"/>
    <w:rsid w:val="00107D61"/>
    <w:rsid w:val="001105AD"/>
    <w:rsid w:val="00110FAC"/>
    <w:rsid w:val="00111BCF"/>
    <w:rsid w:val="00112D15"/>
    <w:rsid w:val="00112E7E"/>
    <w:rsid w:val="001138D9"/>
    <w:rsid w:val="00113924"/>
    <w:rsid w:val="00113EBE"/>
    <w:rsid w:val="00114168"/>
    <w:rsid w:val="00114790"/>
    <w:rsid w:val="001147DD"/>
    <w:rsid w:val="001151F5"/>
    <w:rsid w:val="0011583B"/>
    <w:rsid w:val="00116A46"/>
    <w:rsid w:val="00117613"/>
    <w:rsid w:val="00120603"/>
    <w:rsid w:val="001211DB"/>
    <w:rsid w:val="00121325"/>
    <w:rsid w:val="00122271"/>
    <w:rsid w:val="0012245B"/>
    <w:rsid w:val="0012299D"/>
    <w:rsid w:val="0012307A"/>
    <w:rsid w:val="001236F9"/>
    <w:rsid w:val="001245E0"/>
    <w:rsid w:val="00125E49"/>
    <w:rsid w:val="00125F80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82D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6C6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1E3A"/>
    <w:rsid w:val="00153A19"/>
    <w:rsid w:val="0015527D"/>
    <w:rsid w:val="0015672D"/>
    <w:rsid w:val="00156EBB"/>
    <w:rsid w:val="001572CC"/>
    <w:rsid w:val="001574B5"/>
    <w:rsid w:val="0015788C"/>
    <w:rsid w:val="00157AB6"/>
    <w:rsid w:val="00160449"/>
    <w:rsid w:val="00161051"/>
    <w:rsid w:val="00161DE9"/>
    <w:rsid w:val="001628D7"/>
    <w:rsid w:val="001637DB"/>
    <w:rsid w:val="0016385B"/>
    <w:rsid w:val="00163EFF"/>
    <w:rsid w:val="001644C1"/>
    <w:rsid w:val="00165472"/>
    <w:rsid w:val="00165EB5"/>
    <w:rsid w:val="001661DD"/>
    <w:rsid w:val="001669C1"/>
    <w:rsid w:val="00166D21"/>
    <w:rsid w:val="00167175"/>
    <w:rsid w:val="00167B5D"/>
    <w:rsid w:val="001709EB"/>
    <w:rsid w:val="00171716"/>
    <w:rsid w:val="00171EA9"/>
    <w:rsid w:val="00172087"/>
    <w:rsid w:val="001727E0"/>
    <w:rsid w:val="00172F7E"/>
    <w:rsid w:val="00173575"/>
    <w:rsid w:val="00173588"/>
    <w:rsid w:val="00173765"/>
    <w:rsid w:val="00173CBF"/>
    <w:rsid w:val="001742F9"/>
    <w:rsid w:val="0017498B"/>
    <w:rsid w:val="001761A4"/>
    <w:rsid w:val="00176506"/>
    <w:rsid w:val="0017653E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E2E"/>
    <w:rsid w:val="00183FAB"/>
    <w:rsid w:val="001842F6"/>
    <w:rsid w:val="00185200"/>
    <w:rsid w:val="001853EE"/>
    <w:rsid w:val="00185540"/>
    <w:rsid w:val="00185589"/>
    <w:rsid w:val="00185DAC"/>
    <w:rsid w:val="0018726D"/>
    <w:rsid w:val="00190216"/>
    <w:rsid w:val="0019098D"/>
    <w:rsid w:val="001909AA"/>
    <w:rsid w:val="00190A83"/>
    <w:rsid w:val="001914C8"/>
    <w:rsid w:val="001925A5"/>
    <w:rsid w:val="001942E6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24E3"/>
    <w:rsid w:val="001A2AF0"/>
    <w:rsid w:val="001A2C36"/>
    <w:rsid w:val="001A380C"/>
    <w:rsid w:val="001A41AA"/>
    <w:rsid w:val="001A4371"/>
    <w:rsid w:val="001A4EC2"/>
    <w:rsid w:val="001A4FD1"/>
    <w:rsid w:val="001A5E8D"/>
    <w:rsid w:val="001A6762"/>
    <w:rsid w:val="001B0CD8"/>
    <w:rsid w:val="001B0F06"/>
    <w:rsid w:val="001B19E0"/>
    <w:rsid w:val="001B2259"/>
    <w:rsid w:val="001B364C"/>
    <w:rsid w:val="001B3DF8"/>
    <w:rsid w:val="001B50A3"/>
    <w:rsid w:val="001B6CFB"/>
    <w:rsid w:val="001B7554"/>
    <w:rsid w:val="001B780E"/>
    <w:rsid w:val="001C0FC1"/>
    <w:rsid w:val="001C15C5"/>
    <w:rsid w:val="001C216B"/>
    <w:rsid w:val="001C2681"/>
    <w:rsid w:val="001C2E43"/>
    <w:rsid w:val="001C2F1E"/>
    <w:rsid w:val="001C35A5"/>
    <w:rsid w:val="001C38F4"/>
    <w:rsid w:val="001C3C2B"/>
    <w:rsid w:val="001C46BC"/>
    <w:rsid w:val="001C5381"/>
    <w:rsid w:val="001C6254"/>
    <w:rsid w:val="001C6493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C6B"/>
    <w:rsid w:val="001D0CEA"/>
    <w:rsid w:val="001D0D7C"/>
    <w:rsid w:val="001D103A"/>
    <w:rsid w:val="001D17AA"/>
    <w:rsid w:val="001D21B0"/>
    <w:rsid w:val="001D3458"/>
    <w:rsid w:val="001D355B"/>
    <w:rsid w:val="001D3600"/>
    <w:rsid w:val="001D3B11"/>
    <w:rsid w:val="001D454E"/>
    <w:rsid w:val="001D59A7"/>
    <w:rsid w:val="001D5B8E"/>
    <w:rsid w:val="001D5B9A"/>
    <w:rsid w:val="001D5F6D"/>
    <w:rsid w:val="001D6904"/>
    <w:rsid w:val="001D6CBA"/>
    <w:rsid w:val="001D73C6"/>
    <w:rsid w:val="001E04B3"/>
    <w:rsid w:val="001E051F"/>
    <w:rsid w:val="001E0744"/>
    <w:rsid w:val="001E0A39"/>
    <w:rsid w:val="001E0F76"/>
    <w:rsid w:val="001E0FF4"/>
    <w:rsid w:val="001E12A9"/>
    <w:rsid w:val="001E1B5A"/>
    <w:rsid w:val="001E38FD"/>
    <w:rsid w:val="001E3C25"/>
    <w:rsid w:val="001E4AA0"/>
    <w:rsid w:val="001E6348"/>
    <w:rsid w:val="001E6534"/>
    <w:rsid w:val="001E65C7"/>
    <w:rsid w:val="001E6C4F"/>
    <w:rsid w:val="001E6DF5"/>
    <w:rsid w:val="001E709E"/>
    <w:rsid w:val="001E7170"/>
    <w:rsid w:val="001F10E5"/>
    <w:rsid w:val="001F2671"/>
    <w:rsid w:val="001F347B"/>
    <w:rsid w:val="001F3930"/>
    <w:rsid w:val="001F3F5B"/>
    <w:rsid w:val="001F404F"/>
    <w:rsid w:val="001F4625"/>
    <w:rsid w:val="001F53BD"/>
    <w:rsid w:val="001F58CC"/>
    <w:rsid w:val="001F5E04"/>
    <w:rsid w:val="001F5FD6"/>
    <w:rsid w:val="001F601A"/>
    <w:rsid w:val="001F63D3"/>
    <w:rsid w:val="001F771C"/>
    <w:rsid w:val="001F7AD3"/>
    <w:rsid w:val="0020008F"/>
    <w:rsid w:val="00200230"/>
    <w:rsid w:val="002003A8"/>
    <w:rsid w:val="0020185A"/>
    <w:rsid w:val="00201C53"/>
    <w:rsid w:val="00201DF6"/>
    <w:rsid w:val="00202FDB"/>
    <w:rsid w:val="00203B2E"/>
    <w:rsid w:val="00203E96"/>
    <w:rsid w:val="00204454"/>
    <w:rsid w:val="00204B66"/>
    <w:rsid w:val="00205087"/>
    <w:rsid w:val="00207417"/>
    <w:rsid w:val="002076BB"/>
    <w:rsid w:val="00210344"/>
    <w:rsid w:val="00211122"/>
    <w:rsid w:val="0021157C"/>
    <w:rsid w:val="00211FBD"/>
    <w:rsid w:val="00212ABC"/>
    <w:rsid w:val="00212D11"/>
    <w:rsid w:val="0021339A"/>
    <w:rsid w:val="002133C6"/>
    <w:rsid w:val="002133D0"/>
    <w:rsid w:val="00214165"/>
    <w:rsid w:val="002152B5"/>
    <w:rsid w:val="002153E4"/>
    <w:rsid w:val="00217554"/>
    <w:rsid w:val="00222450"/>
    <w:rsid w:val="00222D3C"/>
    <w:rsid w:val="002241D5"/>
    <w:rsid w:val="002249F3"/>
    <w:rsid w:val="00224B19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E51"/>
    <w:rsid w:val="00233F07"/>
    <w:rsid w:val="00235087"/>
    <w:rsid w:val="00235729"/>
    <w:rsid w:val="0023587D"/>
    <w:rsid w:val="00235979"/>
    <w:rsid w:val="00235C42"/>
    <w:rsid w:val="00236070"/>
    <w:rsid w:val="00236815"/>
    <w:rsid w:val="00237911"/>
    <w:rsid w:val="00240738"/>
    <w:rsid w:val="0024216F"/>
    <w:rsid w:val="002439B7"/>
    <w:rsid w:val="00243F16"/>
    <w:rsid w:val="00243F52"/>
    <w:rsid w:val="002440F6"/>
    <w:rsid w:val="00244324"/>
    <w:rsid w:val="00244765"/>
    <w:rsid w:val="00244FEB"/>
    <w:rsid w:val="00245A0E"/>
    <w:rsid w:val="00246487"/>
    <w:rsid w:val="00250FD6"/>
    <w:rsid w:val="00252463"/>
    <w:rsid w:val="00252CAF"/>
    <w:rsid w:val="00253299"/>
    <w:rsid w:val="00254013"/>
    <w:rsid w:val="00256548"/>
    <w:rsid w:val="002565AF"/>
    <w:rsid w:val="002565F0"/>
    <w:rsid w:val="00256CD8"/>
    <w:rsid w:val="00257076"/>
    <w:rsid w:val="00257147"/>
    <w:rsid w:val="0025763A"/>
    <w:rsid w:val="002576B7"/>
    <w:rsid w:val="002579AE"/>
    <w:rsid w:val="00257D14"/>
    <w:rsid w:val="00260014"/>
    <w:rsid w:val="00260580"/>
    <w:rsid w:val="00260D2C"/>
    <w:rsid w:val="00261931"/>
    <w:rsid w:val="00263446"/>
    <w:rsid w:val="002637EE"/>
    <w:rsid w:val="002639BA"/>
    <w:rsid w:val="00264BC6"/>
    <w:rsid w:val="00264D46"/>
    <w:rsid w:val="002655F4"/>
    <w:rsid w:val="002659BF"/>
    <w:rsid w:val="00266D40"/>
    <w:rsid w:val="002670D5"/>
    <w:rsid w:val="00267171"/>
    <w:rsid w:val="0026729A"/>
    <w:rsid w:val="00267AE7"/>
    <w:rsid w:val="00267CB2"/>
    <w:rsid w:val="00271894"/>
    <w:rsid w:val="00271CB7"/>
    <w:rsid w:val="00271E55"/>
    <w:rsid w:val="00272F8A"/>
    <w:rsid w:val="00273623"/>
    <w:rsid w:val="00274B9F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40B"/>
    <w:rsid w:val="0028372B"/>
    <w:rsid w:val="00284522"/>
    <w:rsid w:val="00285938"/>
    <w:rsid w:val="00285A74"/>
    <w:rsid w:val="00285B4E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96732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4AAA"/>
    <w:rsid w:val="002A5612"/>
    <w:rsid w:val="002A7524"/>
    <w:rsid w:val="002A7A68"/>
    <w:rsid w:val="002A7B0C"/>
    <w:rsid w:val="002B01EF"/>
    <w:rsid w:val="002B04E9"/>
    <w:rsid w:val="002B07DF"/>
    <w:rsid w:val="002B1043"/>
    <w:rsid w:val="002B1F93"/>
    <w:rsid w:val="002B2745"/>
    <w:rsid w:val="002B298D"/>
    <w:rsid w:val="002B3743"/>
    <w:rsid w:val="002B3A91"/>
    <w:rsid w:val="002B44A0"/>
    <w:rsid w:val="002B600D"/>
    <w:rsid w:val="002B6146"/>
    <w:rsid w:val="002B7312"/>
    <w:rsid w:val="002B743E"/>
    <w:rsid w:val="002B78C4"/>
    <w:rsid w:val="002B7D81"/>
    <w:rsid w:val="002B7E50"/>
    <w:rsid w:val="002C08BD"/>
    <w:rsid w:val="002C0F17"/>
    <w:rsid w:val="002C1916"/>
    <w:rsid w:val="002C1FEF"/>
    <w:rsid w:val="002C259F"/>
    <w:rsid w:val="002C2791"/>
    <w:rsid w:val="002C372F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0AA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3DCE"/>
    <w:rsid w:val="002E4CE8"/>
    <w:rsid w:val="002E527D"/>
    <w:rsid w:val="002E5665"/>
    <w:rsid w:val="002E5B55"/>
    <w:rsid w:val="002E5DD3"/>
    <w:rsid w:val="002E5E8D"/>
    <w:rsid w:val="002E6110"/>
    <w:rsid w:val="002E6870"/>
    <w:rsid w:val="002E775F"/>
    <w:rsid w:val="002E7E41"/>
    <w:rsid w:val="002F00B8"/>
    <w:rsid w:val="002F0834"/>
    <w:rsid w:val="002F0F54"/>
    <w:rsid w:val="002F14A2"/>
    <w:rsid w:val="002F2613"/>
    <w:rsid w:val="002F2776"/>
    <w:rsid w:val="002F2F79"/>
    <w:rsid w:val="002F45E8"/>
    <w:rsid w:val="002F4C95"/>
    <w:rsid w:val="002F4C9C"/>
    <w:rsid w:val="002F4E66"/>
    <w:rsid w:val="002F50F4"/>
    <w:rsid w:val="002F59A8"/>
    <w:rsid w:val="002F63A9"/>
    <w:rsid w:val="002F6606"/>
    <w:rsid w:val="002F6D99"/>
    <w:rsid w:val="002F6DCB"/>
    <w:rsid w:val="002F6DF8"/>
    <w:rsid w:val="002F7C6B"/>
    <w:rsid w:val="00300701"/>
    <w:rsid w:val="00300E49"/>
    <w:rsid w:val="00301F0E"/>
    <w:rsid w:val="00303202"/>
    <w:rsid w:val="003035C8"/>
    <w:rsid w:val="0030400C"/>
    <w:rsid w:val="00305D43"/>
    <w:rsid w:val="00306DDA"/>
    <w:rsid w:val="00306F15"/>
    <w:rsid w:val="003072F9"/>
    <w:rsid w:val="00310401"/>
    <w:rsid w:val="00310B83"/>
    <w:rsid w:val="00311B69"/>
    <w:rsid w:val="00312E61"/>
    <w:rsid w:val="00314480"/>
    <w:rsid w:val="00314EC9"/>
    <w:rsid w:val="00315302"/>
    <w:rsid w:val="0031565A"/>
    <w:rsid w:val="00315BA8"/>
    <w:rsid w:val="00316C51"/>
    <w:rsid w:val="00316DF9"/>
    <w:rsid w:val="00316F20"/>
    <w:rsid w:val="00320ECA"/>
    <w:rsid w:val="003212DB"/>
    <w:rsid w:val="00321952"/>
    <w:rsid w:val="00321ED2"/>
    <w:rsid w:val="00322D09"/>
    <w:rsid w:val="00322F88"/>
    <w:rsid w:val="003231FB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991"/>
    <w:rsid w:val="00332CC3"/>
    <w:rsid w:val="00332EFE"/>
    <w:rsid w:val="00334FC9"/>
    <w:rsid w:val="00335394"/>
    <w:rsid w:val="00335CB2"/>
    <w:rsid w:val="003361AC"/>
    <w:rsid w:val="003368B2"/>
    <w:rsid w:val="00336D16"/>
    <w:rsid w:val="003379E0"/>
    <w:rsid w:val="0034177F"/>
    <w:rsid w:val="003418F3"/>
    <w:rsid w:val="00341C5E"/>
    <w:rsid w:val="003420FE"/>
    <w:rsid w:val="00343AA1"/>
    <w:rsid w:val="00343DC8"/>
    <w:rsid w:val="003464FD"/>
    <w:rsid w:val="0034678E"/>
    <w:rsid w:val="00347874"/>
    <w:rsid w:val="00347891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519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67087"/>
    <w:rsid w:val="003701E9"/>
    <w:rsid w:val="00370530"/>
    <w:rsid w:val="003719D1"/>
    <w:rsid w:val="00371AC5"/>
    <w:rsid w:val="00371BFE"/>
    <w:rsid w:val="0037317C"/>
    <w:rsid w:val="00373BD6"/>
    <w:rsid w:val="00374740"/>
    <w:rsid w:val="0037478F"/>
    <w:rsid w:val="00374D9D"/>
    <w:rsid w:val="00374E8B"/>
    <w:rsid w:val="0037715B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6E3F"/>
    <w:rsid w:val="00397D6D"/>
    <w:rsid w:val="003A08D5"/>
    <w:rsid w:val="003A128C"/>
    <w:rsid w:val="003A1A6B"/>
    <w:rsid w:val="003A1DB9"/>
    <w:rsid w:val="003A20D9"/>
    <w:rsid w:val="003A2802"/>
    <w:rsid w:val="003A2C83"/>
    <w:rsid w:val="003A2D5B"/>
    <w:rsid w:val="003A3817"/>
    <w:rsid w:val="003A4F47"/>
    <w:rsid w:val="003A7E6C"/>
    <w:rsid w:val="003A7F63"/>
    <w:rsid w:val="003B06C0"/>
    <w:rsid w:val="003B0E02"/>
    <w:rsid w:val="003B19C5"/>
    <w:rsid w:val="003B1D9A"/>
    <w:rsid w:val="003B24C1"/>
    <w:rsid w:val="003B24F4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235"/>
    <w:rsid w:val="003C0C53"/>
    <w:rsid w:val="003C0D63"/>
    <w:rsid w:val="003C13CC"/>
    <w:rsid w:val="003C2676"/>
    <w:rsid w:val="003C2EE7"/>
    <w:rsid w:val="003C4E2C"/>
    <w:rsid w:val="003C54E2"/>
    <w:rsid w:val="003C5978"/>
    <w:rsid w:val="003C5A12"/>
    <w:rsid w:val="003C5B83"/>
    <w:rsid w:val="003C6193"/>
    <w:rsid w:val="003D0467"/>
    <w:rsid w:val="003D0503"/>
    <w:rsid w:val="003D0C6B"/>
    <w:rsid w:val="003D14E1"/>
    <w:rsid w:val="003D2A2E"/>
    <w:rsid w:val="003D2A99"/>
    <w:rsid w:val="003D2D38"/>
    <w:rsid w:val="003D2ED5"/>
    <w:rsid w:val="003D4528"/>
    <w:rsid w:val="003D4812"/>
    <w:rsid w:val="003D52EB"/>
    <w:rsid w:val="003D530D"/>
    <w:rsid w:val="003D6337"/>
    <w:rsid w:val="003D6439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3056"/>
    <w:rsid w:val="003F52DD"/>
    <w:rsid w:val="003F5D0F"/>
    <w:rsid w:val="003F6D65"/>
    <w:rsid w:val="003F7189"/>
    <w:rsid w:val="003F71FC"/>
    <w:rsid w:val="00401165"/>
    <w:rsid w:val="00401198"/>
    <w:rsid w:val="0040158F"/>
    <w:rsid w:val="00402233"/>
    <w:rsid w:val="004025BD"/>
    <w:rsid w:val="0040378A"/>
    <w:rsid w:val="00404932"/>
    <w:rsid w:val="00404BC2"/>
    <w:rsid w:val="00404D1B"/>
    <w:rsid w:val="00404E6A"/>
    <w:rsid w:val="00405BCD"/>
    <w:rsid w:val="0040647B"/>
    <w:rsid w:val="004064A2"/>
    <w:rsid w:val="00406850"/>
    <w:rsid w:val="00407A9B"/>
    <w:rsid w:val="0041002F"/>
    <w:rsid w:val="004107ED"/>
    <w:rsid w:val="00410C2D"/>
    <w:rsid w:val="00411CB0"/>
    <w:rsid w:val="00412747"/>
    <w:rsid w:val="004128E9"/>
    <w:rsid w:val="004135C6"/>
    <w:rsid w:val="00414869"/>
    <w:rsid w:val="004151E7"/>
    <w:rsid w:val="004153A9"/>
    <w:rsid w:val="00415A2E"/>
    <w:rsid w:val="004164F2"/>
    <w:rsid w:val="00416A54"/>
    <w:rsid w:val="00417316"/>
    <w:rsid w:val="00417678"/>
    <w:rsid w:val="00420869"/>
    <w:rsid w:val="004217DE"/>
    <w:rsid w:val="00421A7C"/>
    <w:rsid w:val="00422595"/>
    <w:rsid w:val="004226B0"/>
    <w:rsid w:val="00422E60"/>
    <w:rsid w:val="00422FFC"/>
    <w:rsid w:val="00425346"/>
    <w:rsid w:val="00426CD7"/>
    <w:rsid w:val="004272CA"/>
    <w:rsid w:val="00430AC5"/>
    <w:rsid w:val="004317A5"/>
    <w:rsid w:val="004322C6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4BB"/>
    <w:rsid w:val="0044474B"/>
    <w:rsid w:val="00444F3F"/>
    <w:rsid w:val="00446EB4"/>
    <w:rsid w:val="004478C3"/>
    <w:rsid w:val="00447C4D"/>
    <w:rsid w:val="00447DD3"/>
    <w:rsid w:val="004507CE"/>
    <w:rsid w:val="004516A8"/>
    <w:rsid w:val="004523CC"/>
    <w:rsid w:val="00452C62"/>
    <w:rsid w:val="004539BF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6D7F"/>
    <w:rsid w:val="004873BC"/>
    <w:rsid w:val="004876B8"/>
    <w:rsid w:val="00487C8B"/>
    <w:rsid w:val="00490317"/>
    <w:rsid w:val="00490947"/>
    <w:rsid w:val="00490A03"/>
    <w:rsid w:val="004918CC"/>
    <w:rsid w:val="00491ECD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2E1"/>
    <w:rsid w:val="004A3A9E"/>
    <w:rsid w:val="004A5374"/>
    <w:rsid w:val="004A5A16"/>
    <w:rsid w:val="004A5B05"/>
    <w:rsid w:val="004A6864"/>
    <w:rsid w:val="004A7438"/>
    <w:rsid w:val="004A74FF"/>
    <w:rsid w:val="004A7A52"/>
    <w:rsid w:val="004B0002"/>
    <w:rsid w:val="004B0198"/>
    <w:rsid w:val="004B06CC"/>
    <w:rsid w:val="004B3681"/>
    <w:rsid w:val="004B4670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551F"/>
    <w:rsid w:val="004D5CB9"/>
    <w:rsid w:val="004D6654"/>
    <w:rsid w:val="004D6668"/>
    <w:rsid w:val="004E01EA"/>
    <w:rsid w:val="004E1F55"/>
    <w:rsid w:val="004E290B"/>
    <w:rsid w:val="004E3013"/>
    <w:rsid w:val="004E3032"/>
    <w:rsid w:val="004E38EB"/>
    <w:rsid w:val="004E3AB1"/>
    <w:rsid w:val="004E46C5"/>
    <w:rsid w:val="004E5C13"/>
    <w:rsid w:val="004E5E3A"/>
    <w:rsid w:val="004E637D"/>
    <w:rsid w:val="004E669E"/>
    <w:rsid w:val="004E678E"/>
    <w:rsid w:val="004E6845"/>
    <w:rsid w:val="004E6BA3"/>
    <w:rsid w:val="004E7202"/>
    <w:rsid w:val="004F00F3"/>
    <w:rsid w:val="004F0D7A"/>
    <w:rsid w:val="004F0DEB"/>
    <w:rsid w:val="004F17C4"/>
    <w:rsid w:val="004F1D10"/>
    <w:rsid w:val="004F22ED"/>
    <w:rsid w:val="004F28F7"/>
    <w:rsid w:val="004F38D6"/>
    <w:rsid w:val="004F493D"/>
    <w:rsid w:val="004F54EF"/>
    <w:rsid w:val="004F5A96"/>
    <w:rsid w:val="004F6212"/>
    <w:rsid w:val="004F7269"/>
    <w:rsid w:val="004F7435"/>
    <w:rsid w:val="00500AAB"/>
    <w:rsid w:val="00500D64"/>
    <w:rsid w:val="0050130C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61D"/>
    <w:rsid w:val="00506FCB"/>
    <w:rsid w:val="0051099C"/>
    <w:rsid w:val="00512E8E"/>
    <w:rsid w:val="0051398E"/>
    <w:rsid w:val="00514D0E"/>
    <w:rsid w:val="00514F39"/>
    <w:rsid w:val="005151B7"/>
    <w:rsid w:val="00515478"/>
    <w:rsid w:val="00515994"/>
    <w:rsid w:val="00515B53"/>
    <w:rsid w:val="00516671"/>
    <w:rsid w:val="0051774F"/>
    <w:rsid w:val="005177C2"/>
    <w:rsid w:val="00520751"/>
    <w:rsid w:val="005234FF"/>
    <w:rsid w:val="005252BA"/>
    <w:rsid w:val="005257D1"/>
    <w:rsid w:val="0052600D"/>
    <w:rsid w:val="005262EE"/>
    <w:rsid w:val="00526313"/>
    <w:rsid w:val="00527044"/>
    <w:rsid w:val="0052736B"/>
    <w:rsid w:val="005273AA"/>
    <w:rsid w:val="005304BF"/>
    <w:rsid w:val="00530A7C"/>
    <w:rsid w:val="00530F69"/>
    <w:rsid w:val="00532816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59E"/>
    <w:rsid w:val="0054096C"/>
    <w:rsid w:val="005413E2"/>
    <w:rsid w:val="00541424"/>
    <w:rsid w:val="0054217A"/>
    <w:rsid w:val="005430E7"/>
    <w:rsid w:val="00543A34"/>
    <w:rsid w:val="00544319"/>
    <w:rsid w:val="0054438D"/>
    <w:rsid w:val="0054540C"/>
    <w:rsid w:val="00546D8E"/>
    <w:rsid w:val="00546F24"/>
    <w:rsid w:val="00546F91"/>
    <w:rsid w:val="00547F4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420D"/>
    <w:rsid w:val="00564362"/>
    <w:rsid w:val="005649BA"/>
    <w:rsid w:val="00565210"/>
    <w:rsid w:val="00565530"/>
    <w:rsid w:val="00566402"/>
    <w:rsid w:val="0056702F"/>
    <w:rsid w:val="0057000F"/>
    <w:rsid w:val="00570AA8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EAA"/>
    <w:rsid w:val="00582D27"/>
    <w:rsid w:val="005837B7"/>
    <w:rsid w:val="00584285"/>
    <w:rsid w:val="005842C6"/>
    <w:rsid w:val="00586633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298E"/>
    <w:rsid w:val="00594476"/>
    <w:rsid w:val="005944A7"/>
    <w:rsid w:val="005947C8"/>
    <w:rsid w:val="00594B57"/>
    <w:rsid w:val="00595C09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5A1A"/>
    <w:rsid w:val="005A5FC1"/>
    <w:rsid w:val="005A6727"/>
    <w:rsid w:val="005A68E6"/>
    <w:rsid w:val="005A6990"/>
    <w:rsid w:val="005A6B5E"/>
    <w:rsid w:val="005A6E5A"/>
    <w:rsid w:val="005A702C"/>
    <w:rsid w:val="005A7B4C"/>
    <w:rsid w:val="005B01D5"/>
    <w:rsid w:val="005B09C0"/>
    <w:rsid w:val="005B2355"/>
    <w:rsid w:val="005B382E"/>
    <w:rsid w:val="005B38DE"/>
    <w:rsid w:val="005B4454"/>
    <w:rsid w:val="005B4AB0"/>
    <w:rsid w:val="005B4B3D"/>
    <w:rsid w:val="005B51DC"/>
    <w:rsid w:val="005B630C"/>
    <w:rsid w:val="005B6D78"/>
    <w:rsid w:val="005B6FF9"/>
    <w:rsid w:val="005B7783"/>
    <w:rsid w:val="005C0593"/>
    <w:rsid w:val="005C1891"/>
    <w:rsid w:val="005C199E"/>
    <w:rsid w:val="005C38A5"/>
    <w:rsid w:val="005C3B76"/>
    <w:rsid w:val="005C4B13"/>
    <w:rsid w:val="005C4CD4"/>
    <w:rsid w:val="005C51E1"/>
    <w:rsid w:val="005C7BEA"/>
    <w:rsid w:val="005D05D0"/>
    <w:rsid w:val="005D0C20"/>
    <w:rsid w:val="005D15C2"/>
    <w:rsid w:val="005D16AA"/>
    <w:rsid w:val="005D25CC"/>
    <w:rsid w:val="005D2765"/>
    <w:rsid w:val="005D2EC4"/>
    <w:rsid w:val="005D318B"/>
    <w:rsid w:val="005D31F0"/>
    <w:rsid w:val="005D3E0E"/>
    <w:rsid w:val="005D4526"/>
    <w:rsid w:val="005D4CF0"/>
    <w:rsid w:val="005D56ED"/>
    <w:rsid w:val="005D649F"/>
    <w:rsid w:val="005E064C"/>
    <w:rsid w:val="005E097D"/>
    <w:rsid w:val="005E12C8"/>
    <w:rsid w:val="005E1AF4"/>
    <w:rsid w:val="005E24A9"/>
    <w:rsid w:val="005E2729"/>
    <w:rsid w:val="005E27E4"/>
    <w:rsid w:val="005E4AB9"/>
    <w:rsid w:val="005E5774"/>
    <w:rsid w:val="005E5E73"/>
    <w:rsid w:val="005E6467"/>
    <w:rsid w:val="005E6BF7"/>
    <w:rsid w:val="005E6F18"/>
    <w:rsid w:val="005F11D6"/>
    <w:rsid w:val="005F149D"/>
    <w:rsid w:val="005F1B20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58EA"/>
    <w:rsid w:val="005F64D3"/>
    <w:rsid w:val="005F77D0"/>
    <w:rsid w:val="005F7BF9"/>
    <w:rsid w:val="00600050"/>
    <w:rsid w:val="00600066"/>
    <w:rsid w:val="006002A0"/>
    <w:rsid w:val="0060044B"/>
    <w:rsid w:val="0060143A"/>
    <w:rsid w:val="0060389D"/>
    <w:rsid w:val="00604D6A"/>
    <w:rsid w:val="0060671A"/>
    <w:rsid w:val="00606A4D"/>
    <w:rsid w:val="00606C01"/>
    <w:rsid w:val="00606F48"/>
    <w:rsid w:val="00607BA6"/>
    <w:rsid w:val="00611494"/>
    <w:rsid w:val="006114B2"/>
    <w:rsid w:val="00611AA2"/>
    <w:rsid w:val="00611ABE"/>
    <w:rsid w:val="00611AFA"/>
    <w:rsid w:val="00611E27"/>
    <w:rsid w:val="006124E4"/>
    <w:rsid w:val="00612CF5"/>
    <w:rsid w:val="00612FA8"/>
    <w:rsid w:val="0061314C"/>
    <w:rsid w:val="006134C6"/>
    <w:rsid w:val="006140B7"/>
    <w:rsid w:val="00615E64"/>
    <w:rsid w:val="006174E1"/>
    <w:rsid w:val="00617644"/>
    <w:rsid w:val="00617ED3"/>
    <w:rsid w:val="00620D00"/>
    <w:rsid w:val="00621168"/>
    <w:rsid w:val="00621363"/>
    <w:rsid w:val="00621F97"/>
    <w:rsid w:val="00623200"/>
    <w:rsid w:val="0062454F"/>
    <w:rsid w:val="006245F4"/>
    <w:rsid w:val="0062462D"/>
    <w:rsid w:val="0062474B"/>
    <w:rsid w:val="00624AAF"/>
    <w:rsid w:val="00624BFC"/>
    <w:rsid w:val="00624C82"/>
    <w:rsid w:val="0062536D"/>
    <w:rsid w:val="00625EA0"/>
    <w:rsid w:val="006266BF"/>
    <w:rsid w:val="00626AE1"/>
    <w:rsid w:val="00626F43"/>
    <w:rsid w:val="0062751A"/>
    <w:rsid w:val="00627527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CD3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891"/>
    <w:rsid w:val="00647B52"/>
    <w:rsid w:val="00647CD6"/>
    <w:rsid w:val="006512D9"/>
    <w:rsid w:val="0065182E"/>
    <w:rsid w:val="0065211B"/>
    <w:rsid w:val="00653050"/>
    <w:rsid w:val="00653113"/>
    <w:rsid w:val="0065325A"/>
    <w:rsid w:val="00653356"/>
    <w:rsid w:val="00653D73"/>
    <w:rsid w:val="00653F2E"/>
    <w:rsid w:val="00654191"/>
    <w:rsid w:val="006558C9"/>
    <w:rsid w:val="006564EC"/>
    <w:rsid w:val="00656E67"/>
    <w:rsid w:val="00657133"/>
    <w:rsid w:val="006571B4"/>
    <w:rsid w:val="00657662"/>
    <w:rsid w:val="00660DB9"/>
    <w:rsid w:val="00661058"/>
    <w:rsid w:val="0066180D"/>
    <w:rsid w:val="00661AA8"/>
    <w:rsid w:val="0066206F"/>
    <w:rsid w:val="006621B2"/>
    <w:rsid w:val="00662802"/>
    <w:rsid w:val="006628F8"/>
    <w:rsid w:val="006638C5"/>
    <w:rsid w:val="00663A15"/>
    <w:rsid w:val="00663D8D"/>
    <w:rsid w:val="0066477F"/>
    <w:rsid w:val="0066489C"/>
    <w:rsid w:val="00665F0B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6C38"/>
    <w:rsid w:val="00676F58"/>
    <w:rsid w:val="006778F3"/>
    <w:rsid w:val="00680550"/>
    <w:rsid w:val="00680697"/>
    <w:rsid w:val="0068199C"/>
    <w:rsid w:val="00681ACD"/>
    <w:rsid w:val="00682351"/>
    <w:rsid w:val="006832EB"/>
    <w:rsid w:val="00683B27"/>
    <w:rsid w:val="006841D2"/>
    <w:rsid w:val="00686217"/>
    <w:rsid w:val="006874B7"/>
    <w:rsid w:val="006901B3"/>
    <w:rsid w:val="00690985"/>
    <w:rsid w:val="006923F0"/>
    <w:rsid w:val="00693078"/>
    <w:rsid w:val="00693935"/>
    <w:rsid w:val="0069412C"/>
    <w:rsid w:val="006956E7"/>
    <w:rsid w:val="00696299"/>
    <w:rsid w:val="00696A74"/>
    <w:rsid w:val="00697E56"/>
    <w:rsid w:val="006A07ED"/>
    <w:rsid w:val="006A0F3B"/>
    <w:rsid w:val="006A1681"/>
    <w:rsid w:val="006A1CD9"/>
    <w:rsid w:val="006A2D43"/>
    <w:rsid w:val="006A31EA"/>
    <w:rsid w:val="006A3B8C"/>
    <w:rsid w:val="006A4BCF"/>
    <w:rsid w:val="006A57D0"/>
    <w:rsid w:val="006A5A53"/>
    <w:rsid w:val="006A5CE2"/>
    <w:rsid w:val="006A5F98"/>
    <w:rsid w:val="006A6232"/>
    <w:rsid w:val="006A74C6"/>
    <w:rsid w:val="006A7929"/>
    <w:rsid w:val="006B187C"/>
    <w:rsid w:val="006B3232"/>
    <w:rsid w:val="006B32B6"/>
    <w:rsid w:val="006B3583"/>
    <w:rsid w:val="006B3610"/>
    <w:rsid w:val="006B4300"/>
    <w:rsid w:val="006B4AAA"/>
    <w:rsid w:val="006B5963"/>
    <w:rsid w:val="006B6F52"/>
    <w:rsid w:val="006B7BC9"/>
    <w:rsid w:val="006C0291"/>
    <w:rsid w:val="006C048C"/>
    <w:rsid w:val="006C0AE4"/>
    <w:rsid w:val="006C1029"/>
    <w:rsid w:val="006C1E3F"/>
    <w:rsid w:val="006C20AB"/>
    <w:rsid w:val="006C20CA"/>
    <w:rsid w:val="006C28FA"/>
    <w:rsid w:val="006C3449"/>
    <w:rsid w:val="006C47AD"/>
    <w:rsid w:val="006C62D2"/>
    <w:rsid w:val="006C680C"/>
    <w:rsid w:val="006C7181"/>
    <w:rsid w:val="006C7E37"/>
    <w:rsid w:val="006C7E66"/>
    <w:rsid w:val="006D02B5"/>
    <w:rsid w:val="006D03BB"/>
    <w:rsid w:val="006D05A9"/>
    <w:rsid w:val="006D100E"/>
    <w:rsid w:val="006D13F6"/>
    <w:rsid w:val="006D15A0"/>
    <w:rsid w:val="006D1936"/>
    <w:rsid w:val="006D2B61"/>
    <w:rsid w:val="006D3BD1"/>
    <w:rsid w:val="006D3C7F"/>
    <w:rsid w:val="006D42D1"/>
    <w:rsid w:val="006D5427"/>
    <w:rsid w:val="006D5A1C"/>
    <w:rsid w:val="006D72A8"/>
    <w:rsid w:val="006E0527"/>
    <w:rsid w:val="006E0A85"/>
    <w:rsid w:val="006E0FEF"/>
    <w:rsid w:val="006E1D1E"/>
    <w:rsid w:val="006E1ECB"/>
    <w:rsid w:val="006E3EBF"/>
    <w:rsid w:val="006E4542"/>
    <w:rsid w:val="006E4A16"/>
    <w:rsid w:val="006E4D00"/>
    <w:rsid w:val="006E523B"/>
    <w:rsid w:val="006E53C0"/>
    <w:rsid w:val="006E5C5D"/>
    <w:rsid w:val="006E5FAC"/>
    <w:rsid w:val="006E6ADA"/>
    <w:rsid w:val="006F0787"/>
    <w:rsid w:val="006F19FD"/>
    <w:rsid w:val="006F2058"/>
    <w:rsid w:val="006F3A96"/>
    <w:rsid w:val="006F3C71"/>
    <w:rsid w:val="006F41C1"/>
    <w:rsid w:val="006F42AE"/>
    <w:rsid w:val="006F4CA3"/>
    <w:rsid w:val="006F622B"/>
    <w:rsid w:val="006F652A"/>
    <w:rsid w:val="006F6E1F"/>
    <w:rsid w:val="006F6FB4"/>
    <w:rsid w:val="006F75D2"/>
    <w:rsid w:val="006F7645"/>
    <w:rsid w:val="006F7724"/>
    <w:rsid w:val="006F7A4A"/>
    <w:rsid w:val="007008FE"/>
    <w:rsid w:val="007020D4"/>
    <w:rsid w:val="00703887"/>
    <w:rsid w:val="00705373"/>
    <w:rsid w:val="00705683"/>
    <w:rsid w:val="00705DC3"/>
    <w:rsid w:val="00706884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0C79"/>
    <w:rsid w:val="00711003"/>
    <w:rsid w:val="00711DBF"/>
    <w:rsid w:val="00712353"/>
    <w:rsid w:val="007126D8"/>
    <w:rsid w:val="00714230"/>
    <w:rsid w:val="0071505E"/>
    <w:rsid w:val="0071515A"/>
    <w:rsid w:val="00716E3C"/>
    <w:rsid w:val="00716EA9"/>
    <w:rsid w:val="0071767F"/>
    <w:rsid w:val="007204F5"/>
    <w:rsid w:val="00720FE9"/>
    <w:rsid w:val="00722954"/>
    <w:rsid w:val="007230A9"/>
    <w:rsid w:val="007232CA"/>
    <w:rsid w:val="0072376E"/>
    <w:rsid w:val="007248E6"/>
    <w:rsid w:val="0072500E"/>
    <w:rsid w:val="0072536B"/>
    <w:rsid w:val="007254B3"/>
    <w:rsid w:val="007256C6"/>
    <w:rsid w:val="007261E7"/>
    <w:rsid w:val="00726E02"/>
    <w:rsid w:val="00726F62"/>
    <w:rsid w:val="0072736D"/>
    <w:rsid w:val="00727519"/>
    <w:rsid w:val="0072795C"/>
    <w:rsid w:val="007310FF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37A"/>
    <w:rsid w:val="00743794"/>
    <w:rsid w:val="00743A15"/>
    <w:rsid w:val="00744D38"/>
    <w:rsid w:val="00746522"/>
    <w:rsid w:val="00746900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3C1C"/>
    <w:rsid w:val="00754036"/>
    <w:rsid w:val="007542C8"/>
    <w:rsid w:val="00754936"/>
    <w:rsid w:val="007554F6"/>
    <w:rsid w:val="00755694"/>
    <w:rsid w:val="00755700"/>
    <w:rsid w:val="007562B6"/>
    <w:rsid w:val="00756F52"/>
    <w:rsid w:val="00757368"/>
    <w:rsid w:val="00757A6A"/>
    <w:rsid w:val="00757E62"/>
    <w:rsid w:val="007606E2"/>
    <w:rsid w:val="00760D2A"/>
    <w:rsid w:val="00761269"/>
    <w:rsid w:val="00761AEA"/>
    <w:rsid w:val="00762368"/>
    <w:rsid w:val="007638A5"/>
    <w:rsid w:val="0076392B"/>
    <w:rsid w:val="00763E4C"/>
    <w:rsid w:val="0076405C"/>
    <w:rsid w:val="00764C97"/>
    <w:rsid w:val="007656E6"/>
    <w:rsid w:val="00766CAB"/>
    <w:rsid w:val="007673DE"/>
    <w:rsid w:val="007674B6"/>
    <w:rsid w:val="0076766E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3D3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0F58"/>
    <w:rsid w:val="00781621"/>
    <w:rsid w:val="00781A11"/>
    <w:rsid w:val="00781A81"/>
    <w:rsid w:val="00781BDD"/>
    <w:rsid w:val="00781BEA"/>
    <w:rsid w:val="0078256D"/>
    <w:rsid w:val="00782E45"/>
    <w:rsid w:val="00784B7D"/>
    <w:rsid w:val="00784C4E"/>
    <w:rsid w:val="00785016"/>
    <w:rsid w:val="007854B8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623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41D6"/>
    <w:rsid w:val="007A44FE"/>
    <w:rsid w:val="007A4932"/>
    <w:rsid w:val="007A5A42"/>
    <w:rsid w:val="007A676F"/>
    <w:rsid w:val="007B11D0"/>
    <w:rsid w:val="007B1760"/>
    <w:rsid w:val="007B18DD"/>
    <w:rsid w:val="007B22B3"/>
    <w:rsid w:val="007B2300"/>
    <w:rsid w:val="007B2CE6"/>
    <w:rsid w:val="007B34FE"/>
    <w:rsid w:val="007B3678"/>
    <w:rsid w:val="007B3A8D"/>
    <w:rsid w:val="007B3C3E"/>
    <w:rsid w:val="007B3E46"/>
    <w:rsid w:val="007B3EC5"/>
    <w:rsid w:val="007B4921"/>
    <w:rsid w:val="007B4AC0"/>
    <w:rsid w:val="007B4E6F"/>
    <w:rsid w:val="007B67ED"/>
    <w:rsid w:val="007B6A16"/>
    <w:rsid w:val="007B6C82"/>
    <w:rsid w:val="007B79D3"/>
    <w:rsid w:val="007C02D7"/>
    <w:rsid w:val="007C15C1"/>
    <w:rsid w:val="007C15EC"/>
    <w:rsid w:val="007C290E"/>
    <w:rsid w:val="007C4441"/>
    <w:rsid w:val="007C48B6"/>
    <w:rsid w:val="007C50F9"/>
    <w:rsid w:val="007C5858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09"/>
    <w:rsid w:val="007D4695"/>
    <w:rsid w:val="007D491A"/>
    <w:rsid w:val="007D5000"/>
    <w:rsid w:val="007D5ED1"/>
    <w:rsid w:val="007D66D3"/>
    <w:rsid w:val="007D7482"/>
    <w:rsid w:val="007D7BC9"/>
    <w:rsid w:val="007E032E"/>
    <w:rsid w:val="007E0498"/>
    <w:rsid w:val="007E2CC0"/>
    <w:rsid w:val="007E2E29"/>
    <w:rsid w:val="007E4632"/>
    <w:rsid w:val="007E5856"/>
    <w:rsid w:val="007E593C"/>
    <w:rsid w:val="007E5997"/>
    <w:rsid w:val="007E5C1E"/>
    <w:rsid w:val="007E6030"/>
    <w:rsid w:val="007E71CB"/>
    <w:rsid w:val="007E7DA3"/>
    <w:rsid w:val="007F155C"/>
    <w:rsid w:val="007F1A54"/>
    <w:rsid w:val="007F2118"/>
    <w:rsid w:val="007F22DA"/>
    <w:rsid w:val="007F2302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8D4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575"/>
    <w:rsid w:val="008113CD"/>
    <w:rsid w:val="00811560"/>
    <w:rsid w:val="008119D0"/>
    <w:rsid w:val="0081267B"/>
    <w:rsid w:val="00812A14"/>
    <w:rsid w:val="00814CED"/>
    <w:rsid w:val="008161ED"/>
    <w:rsid w:val="00816C79"/>
    <w:rsid w:val="00817C07"/>
    <w:rsid w:val="00817EE2"/>
    <w:rsid w:val="00821343"/>
    <w:rsid w:val="008216C3"/>
    <w:rsid w:val="0082172C"/>
    <w:rsid w:val="00821EAF"/>
    <w:rsid w:val="0082276C"/>
    <w:rsid w:val="0082372F"/>
    <w:rsid w:val="00825402"/>
    <w:rsid w:val="00827630"/>
    <w:rsid w:val="0083017F"/>
    <w:rsid w:val="00830436"/>
    <w:rsid w:val="0083057E"/>
    <w:rsid w:val="00830A87"/>
    <w:rsid w:val="00830F3A"/>
    <w:rsid w:val="008317E0"/>
    <w:rsid w:val="00831AFF"/>
    <w:rsid w:val="008336F9"/>
    <w:rsid w:val="00833B47"/>
    <w:rsid w:val="00835830"/>
    <w:rsid w:val="0083637B"/>
    <w:rsid w:val="00837432"/>
    <w:rsid w:val="00837E6F"/>
    <w:rsid w:val="00840713"/>
    <w:rsid w:val="008407FC"/>
    <w:rsid w:val="008409D6"/>
    <w:rsid w:val="0084161C"/>
    <w:rsid w:val="00841D9B"/>
    <w:rsid w:val="00842F8E"/>
    <w:rsid w:val="008433C9"/>
    <w:rsid w:val="008441E6"/>
    <w:rsid w:val="00844B52"/>
    <w:rsid w:val="00844B9D"/>
    <w:rsid w:val="00844F5C"/>
    <w:rsid w:val="00844FA2"/>
    <w:rsid w:val="0084580B"/>
    <w:rsid w:val="00846A25"/>
    <w:rsid w:val="0084720B"/>
    <w:rsid w:val="00847425"/>
    <w:rsid w:val="008509B1"/>
    <w:rsid w:val="00850D5E"/>
    <w:rsid w:val="00853240"/>
    <w:rsid w:val="00854586"/>
    <w:rsid w:val="00855638"/>
    <w:rsid w:val="00855809"/>
    <w:rsid w:val="00855F0E"/>
    <w:rsid w:val="0085627A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38FF"/>
    <w:rsid w:val="008647EC"/>
    <w:rsid w:val="00864E35"/>
    <w:rsid w:val="00865183"/>
    <w:rsid w:val="0086584E"/>
    <w:rsid w:val="008658AD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A5"/>
    <w:rsid w:val="008756FA"/>
    <w:rsid w:val="008761A8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6FFB"/>
    <w:rsid w:val="008871DE"/>
    <w:rsid w:val="0088784F"/>
    <w:rsid w:val="008902A8"/>
    <w:rsid w:val="008904EA"/>
    <w:rsid w:val="0089089C"/>
    <w:rsid w:val="0089098B"/>
    <w:rsid w:val="00891592"/>
    <w:rsid w:val="008919BD"/>
    <w:rsid w:val="00891EBC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1E3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BCB"/>
    <w:rsid w:val="008A5F51"/>
    <w:rsid w:val="008A6275"/>
    <w:rsid w:val="008A6B0B"/>
    <w:rsid w:val="008B0607"/>
    <w:rsid w:val="008B0BBF"/>
    <w:rsid w:val="008B0E09"/>
    <w:rsid w:val="008B155B"/>
    <w:rsid w:val="008B196A"/>
    <w:rsid w:val="008B24F9"/>
    <w:rsid w:val="008B3846"/>
    <w:rsid w:val="008B4647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817"/>
    <w:rsid w:val="008C2DFF"/>
    <w:rsid w:val="008C3916"/>
    <w:rsid w:val="008C41DD"/>
    <w:rsid w:val="008C4B3C"/>
    <w:rsid w:val="008C504F"/>
    <w:rsid w:val="008C58E6"/>
    <w:rsid w:val="008C5A67"/>
    <w:rsid w:val="008C61ED"/>
    <w:rsid w:val="008C67D7"/>
    <w:rsid w:val="008C7306"/>
    <w:rsid w:val="008C73F3"/>
    <w:rsid w:val="008C79A2"/>
    <w:rsid w:val="008D0EF9"/>
    <w:rsid w:val="008D1BCE"/>
    <w:rsid w:val="008D242E"/>
    <w:rsid w:val="008D2C81"/>
    <w:rsid w:val="008D3734"/>
    <w:rsid w:val="008D3D2F"/>
    <w:rsid w:val="008D3E04"/>
    <w:rsid w:val="008D4C4E"/>
    <w:rsid w:val="008D6452"/>
    <w:rsid w:val="008D673E"/>
    <w:rsid w:val="008D6A10"/>
    <w:rsid w:val="008D6C27"/>
    <w:rsid w:val="008D7251"/>
    <w:rsid w:val="008D73AD"/>
    <w:rsid w:val="008D75D5"/>
    <w:rsid w:val="008D79C7"/>
    <w:rsid w:val="008D7E29"/>
    <w:rsid w:val="008D7E4C"/>
    <w:rsid w:val="008E00B2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2EFD"/>
    <w:rsid w:val="008F3280"/>
    <w:rsid w:val="008F4E83"/>
    <w:rsid w:val="008F50A7"/>
    <w:rsid w:val="008F516C"/>
    <w:rsid w:val="008F5FAB"/>
    <w:rsid w:val="008F716E"/>
    <w:rsid w:val="008F7309"/>
    <w:rsid w:val="008F73C2"/>
    <w:rsid w:val="00900680"/>
    <w:rsid w:val="00901903"/>
    <w:rsid w:val="00901AA8"/>
    <w:rsid w:val="009025A2"/>
    <w:rsid w:val="0090330E"/>
    <w:rsid w:val="009038CA"/>
    <w:rsid w:val="009046EF"/>
    <w:rsid w:val="009059C7"/>
    <w:rsid w:val="00905D1E"/>
    <w:rsid w:val="00906FAA"/>
    <w:rsid w:val="00907792"/>
    <w:rsid w:val="00911FDF"/>
    <w:rsid w:val="00912F4D"/>
    <w:rsid w:val="00914026"/>
    <w:rsid w:val="009152AB"/>
    <w:rsid w:val="00915A04"/>
    <w:rsid w:val="00915A06"/>
    <w:rsid w:val="00915FC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281F"/>
    <w:rsid w:val="009328FD"/>
    <w:rsid w:val="009358D5"/>
    <w:rsid w:val="0093682E"/>
    <w:rsid w:val="00936CE9"/>
    <w:rsid w:val="00940328"/>
    <w:rsid w:val="00940348"/>
    <w:rsid w:val="00940620"/>
    <w:rsid w:val="009418D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1E"/>
    <w:rsid w:val="009514E4"/>
    <w:rsid w:val="00953361"/>
    <w:rsid w:val="009543EE"/>
    <w:rsid w:val="00954F33"/>
    <w:rsid w:val="009557EB"/>
    <w:rsid w:val="009571F5"/>
    <w:rsid w:val="0095759F"/>
    <w:rsid w:val="00957AF4"/>
    <w:rsid w:val="00957E7A"/>
    <w:rsid w:val="009619D7"/>
    <w:rsid w:val="00961E09"/>
    <w:rsid w:val="009624A3"/>
    <w:rsid w:val="00962E44"/>
    <w:rsid w:val="009633E6"/>
    <w:rsid w:val="0096413C"/>
    <w:rsid w:val="0096433D"/>
    <w:rsid w:val="0096537B"/>
    <w:rsid w:val="009658B7"/>
    <w:rsid w:val="00965CDA"/>
    <w:rsid w:val="0096666A"/>
    <w:rsid w:val="00967318"/>
    <w:rsid w:val="00971A9B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695"/>
    <w:rsid w:val="00980F83"/>
    <w:rsid w:val="00981289"/>
    <w:rsid w:val="009820AE"/>
    <w:rsid w:val="009824D1"/>
    <w:rsid w:val="00982CDD"/>
    <w:rsid w:val="00983343"/>
    <w:rsid w:val="009848B3"/>
    <w:rsid w:val="009850F3"/>
    <w:rsid w:val="009853C7"/>
    <w:rsid w:val="00986DE4"/>
    <w:rsid w:val="009871B3"/>
    <w:rsid w:val="009872E5"/>
    <w:rsid w:val="00987365"/>
    <w:rsid w:val="009879BB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4D1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1F60"/>
    <w:rsid w:val="009A2715"/>
    <w:rsid w:val="009A2F71"/>
    <w:rsid w:val="009A30B8"/>
    <w:rsid w:val="009A37C1"/>
    <w:rsid w:val="009A3DCE"/>
    <w:rsid w:val="009A4022"/>
    <w:rsid w:val="009A496A"/>
    <w:rsid w:val="009A5319"/>
    <w:rsid w:val="009A55E3"/>
    <w:rsid w:val="009A573B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9F4"/>
    <w:rsid w:val="009B3B56"/>
    <w:rsid w:val="009B46B7"/>
    <w:rsid w:val="009B58EE"/>
    <w:rsid w:val="009B6FA0"/>
    <w:rsid w:val="009C04FB"/>
    <w:rsid w:val="009C1772"/>
    <w:rsid w:val="009C19F7"/>
    <w:rsid w:val="009C1EBB"/>
    <w:rsid w:val="009C2D9C"/>
    <w:rsid w:val="009C359B"/>
    <w:rsid w:val="009C379A"/>
    <w:rsid w:val="009C3929"/>
    <w:rsid w:val="009C3BEC"/>
    <w:rsid w:val="009C3D68"/>
    <w:rsid w:val="009C40BB"/>
    <w:rsid w:val="009C42A5"/>
    <w:rsid w:val="009C4AFA"/>
    <w:rsid w:val="009C4C08"/>
    <w:rsid w:val="009C53C8"/>
    <w:rsid w:val="009C53DB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082"/>
    <w:rsid w:val="009D56AF"/>
    <w:rsid w:val="009D56DE"/>
    <w:rsid w:val="009D57D4"/>
    <w:rsid w:val="009D59C3"/>
    <w:rsid w:val="009D5B15"/>
    <w:rsid w:val="009D5F35"/>
    <w:rsid w:val="009D63DF"/>
    <w:rsid w:val="009D6927"/>
    <w:rsid w:val="009E07C7"/>
    <w:rsid w:val="009E223D"/>
    <w:rsid w:val="009E31DF"/>
    <w:rsid w:val="009E334B"/>
    <w:rsid w:val="009E3633"/>
    <w:rsid w:val="009E59A1"/>
    <w:rsid w:val="009E681A"/>
    <w:rsid w:val="009E6E7D"/>
    <w:rsid w:val="009E7AE8"/>
    <w:rsid w:val="009F0FB2"/>
    <w:rsid w:val="009F14D0"/>
    <w:rsid w:val="009F2BC2"/>
    <w:rsid w:val="009F3907"/>
    <w:rsid w:val="009F39FB"/>
    <w:rsid w:val="009F3A3A"/>
    <w:rsid w:val="009F4B51"/>
    <w:rsid w:val="009F58F5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E47"/>
    <w:rsid w:val="00A03FB8"/>
    <w:rsid w:val="00A040CD"/>
    <w:rsid w:val="00A0486C"/>
    <w:rsid w:val="00A052ED"/>
    <w:rsid w:val="00A055D4"/>
    <w:rsid w:val="00A0593D"/>
    <w:rsid w:val="00A0597D"/>
    <w:rsid w:val="00A05EFE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3C7B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7E8"/>
    <w:rsid w:val="00A27999"/>
    <w:rsid w:val="00A279AA"/>
    <w:rsid w:val="00A304D3"/>
    <w:rsid w:val="00A30AB5"/>
    <w:rsid w:val="00A30C6B"/>
    <w:rsid w:val="00A315AC"/>
    <w:rsid w:val="00A33B11"/>
    <w:rsid w:val="00A33D4D"/>
    <w:rsid w:val="00A34176"/>
    <w:rsid w:val="00A35339"/>
    <w:rsid w:val="00A353F6"/>
    <w:rsid w:val="00A35D7D"/>
    <w:rsid w:val="00A37B3C"/>
    <w:rsid w:val="00A37FE3"/>
    <w:rsid w:val="00A40A62"/>
    <w:rsid w:val="00A42092"/>
    <w:rsid w:val="00A42E6B"/>
    <w:rsid w:val="00A433F3"/>
    <w:rsid w:val="00A43937"/>
    <w:rsid w:val="00A442C4"/>
    <w:rsid w:val="00A464E3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3CD6"/>
    <w:rsid w:val="00A54EC4"/>
    <w:rsid w:val="00A56326"/>
    <w:rsid w:val="00A56345"/>
    <w:rsid w:val="00A57135"/>
    <w:rsid w:val="00A607DA"/>
    <w:rsid w:val="00A61290"/>
    <w:rsid w:val="00A61E79"/>
    <w:rsid w:val="00A621D8"/>
    <w:rsid w:val="00A631E3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7A7"/>
    <w:rsid w:val="00A84845"/>
    <w:rsid w:val="00A85260"/>
    <w:rsid w:val="00A86BEF"/>
    <w:rsid w:val="00A86E2D"/>
    <w:rsid w:val="00A87DB9"/>
    <w:rsid w:val="00A90D5F"/>
    <w:rsid w:val="00A92018"/>
    <w:rsid w:val="00A92467"/>
    <w:rsid w:val="00A938B3"/>
    <w:rsid w:val="00A939BE"/>
    <w:rsid w:val="00A94032"/>
    <w:rsid w:val="00A941B2"/>
    <w:rsid w:val="00A9450F"/>
    <w:rsid w:val="00A95112"/>
    <w:rsid w:val="00A954C0"/>
    <w:rsid w:val="00A961ED"/>
    <w:rsid w:val="00A9634A"/>
    <w:rsid w:val="00A96882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DA"/>
    <w:rsid w:val="00AA5A51"/>
    <w:rsid w:val="00AA5F86"/>
    <w:rsid w:val="00AA62BA"/>
    <w:rsid w:val="00AA7556"/>
    <w:rsid w:val="00AA75ED"/>
    <w:rsid w:val="00AB0DF2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B7F0E"/>
    <w:rsid w:val="00AC0191"/>
    <w:rsid w:val="00AC0521"/>
    <w:rsid w:val="00AC05ED"/>
    <w:rsid w:val="00AC196A"/>
    <w:rsid w:val="00AC1C1F"/>
    <w:rsid w:val="00AC260B"/>
    <w:rsid w:val="00AC2B17"/>
    <w:rsid w:val="00AC43EF"/>
    <w:rsid w:val="00AC51AC"/>
    <w:rsid w:val="00AC681F"/>
    <w:rsid w:val="00AC70C1"/>
    <w:rsid w:val="00AD16A5"/>
    <w:rsid w:val="00AD2210"/>
    <w:rsid w:val="00AD31BE"/>
    <w:rsid w:val="00AD452F"/>
    <w:rsid w:val="00AD528E"/>
    <w:rsid w:val="00AD54ED"/>
    <w:rsid w:val="00AD5549"/>
    <w:rsid w:val="00AD60AA"/>
    <w:rsid w:val="00AD6490"/>
    <w:rsid w:val="00AD7677"/>
    <w:rsid w:val="00AE082C"/>
    <w:rsid w:val="00AE1BE7"/>
    <w:rsid w:val="00AE2FE5"/>
    <w:rsid w:val="00AE3180"/>
    <w:rsid w:val="00AE39AA"/>
    <w:rsid w:val="00AE44D4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BEA"/>
    <w:rsid w:val="00AF0D9C"/>
    <w:rsid w:val="00AF14AD"/>
    <w:rsid w:val="00AF17A0"/>
    <w:rsid w:val="00AF17E8"/>
    <w:rsid w:val="00AF1F06"/>
    <w:rsid w:val="00AF3616"/>
    <w:rsid w:val="00AF3CBA"/>
    <w:rsid w:val="00AF52FA"/>
    <w:rsid w:val="00AF6744"/>
    <w:rsid w:val="00AF7E3A"/>
    <w:rsid w:val="00AF7F5F"/>
    <w:rsid w:val="00B0035E"/>
    <w:rsid w:val="00B0079C"/>
    <w:rsid w:val="00B01116"/>
    <w:rsid w:val="00B01674"/>
    <w:rsid w:val="00B019D7"/>
    <w:rsid w:val="00B01AF5"/>
    <w:rsid w:val="00B02756"/>
    <w:rsid w:val="00B0296A"/>
    <w:rsid w:val="00B02B12"/>
    <w:rsid w:val="00B04112"/>
    <w:rsid w:val="00B04A8F"/>
    <w:rsid w:val="00B056E3"/>
    <w:rsid w:val="00B05817"/>
    <w:rsid w:val="00B058A8"/>
    <w:rsid w:val="00B05BCC"/>
    <w:rsid w:val="00B06864"/>
    <w:rsid w:val="00B06FBA"/>
    <w:rsid w:val="00B072C4"/>
    <w:rsid w:val="00B07472"/>
    <w:rsid w:val="00B076E4"/>
    <w:rsid w:val="00B10A08"/>
    <w:rsid w:val="00B125FC"/>
    <w:rsid w:val="00B12D85"/>
    <w:rsid w:val="00B138A3"/>
    <w:rsid w:val="00B1394B"/>
    <w:rsid w:val="00B13A47"/>
    <w:rsid w:val="00B13B38"/>
    <w:rsid w:val="00B13E1F"/>
    <w:rsid w:val="00B14036"/>
    <w:rsid w:val="00B14437"/>
    <w:rsid w:val="00B14CD5"/>
    <w:rsid w:val="00B15527"/>
    <w:rsid w:val="00B15700"/>
    <w:rsid w:val="00B1649E"/>
    <w:rsid w:val="00B164F1"/>
    <w:rsid w:val="00B16B1E"/>
    <w:rsid w:val="00B20014"/>
    <w:rsid w:val="00B20B1F"/>
    <w:rsid w:val="00B20D6D"/>
    <w:rsid w:val="00B217D5"/>
    <w:rsid w:val="00B21FA2"/>
    <w:rsid w:val="00B22A0E"/>
    <w:rsid w:val="00B23F48"/>
    <w:rsid w:val="00B241B4"/>
    <w:rsid w:val="00B250E4"/>
    <w:rsid w:val="00B2535E"/>
    <w:rsid w:val="00B25678"/>
    <w:rsid w:val="00B25927"/>
    <w:rsid w:val="00B259F9"/>
    <w:rsid w:val="00B26604"/>
    <w:rsid w:val="00B26E28"/>
    <w:rsid w:val="00B274F0"/>
    <w:rsid w:val="00B279BD"/>
    <w:rsid w:val="00B27E23"/>
    <w:rsid w:val="00B30A08"/>
    <w:rsid w:val="00B317B8"/>
    <w:rsid w:val="00B31D27"/>
    <w:rsid w:val="00B32A9D"/>
    <w:rsid w:val="00B33BEB"/>
    <w:rsid w:val="00B33E29"/>
    <w:rsid w:val="00B352AA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532"/>
    <w:rsid w:val="00B51722"/>
    <w:rsid w:val="00B5200A"/>
    <w:rsid w:val="00B52274"/>
    <w:rsid w:val="00B52992"/>
    <w:rsid w:val="00B52BA8"/>
    <w:rsid w:val="00B53A52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40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3523"/>
    <w:rsid w:val="00B742FA"/>
    <w:rsid w:val="00B74C94"/>
    <w:rsid w:val="00B756B7"/>
    <w:rsid w:val="00B7623A"/>
    <w:rsid w:val="00B766B0"/>
    <w:rsid w:val="00B76DC5"/>
    <w:rsid w:val="00B77331"/>
    <w:rsid w:val="00B7789E"/>
    <w:rsid w:val="00B77F4C"/>
    <w:rsid w:val="00B80395"/>
    <w:rsid w:val="00B80406"/>
    <w:rsid w:val="00B807D8"/>
    <w:rsid w:val="00B80A08"/>
    <w:rsid w:val="00B80A90"/>
    <w:rsid w:val="00B80D5F"/>
    <w:rsid w:val="00B81207"/>
    <w:rsid w:val="00B82482"/>
    <w:rsid w:val="00B82D0A"/>
    <w:rsid w:val="00B83298"/>
    <w:rsid w:val="00B83895"/>
    <w:rsid w:val="00B83F15"/>
    <w:rsid w:val="00B841B7"/>
    <w:rsid w:val="00B84B3B"/>
    <w:rsid w:val="00B85058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3DCF"/>
    <w:rsid w:val="00B94F55"/>
    <w:rsid w:val="00B9524C"/>
    <w:rsid w:val="00B95E5E"/>
    <w:rsid w:val="00B977E5"/>
    <w:rsid w:val="00B97FB0"/>
    <w:rsid w:val="00BA0178"/>
    <w:rsid w:val="00BA0C48"/>
    <w:rsid w:val="00BA1491"/>
    <w:rsid w:val="00BA4157"/>
    <w:rsid w:val="00BA4715"/>
    <w:rsid w:val="00BA55BC"/>
    <w:rsid w:val="00BA5B85"/>
    <w:rsid w:val="00BA6FC9"/>
    <w:rsid w:val="00BA74A7"/>
    <w:rsid w:val="00BA74EB"/>
    <w:rsid w:val="00BA7687"/>
    <w:rsid w:val="00BB0156"/>
    <w:rsid w:val="00BB1104"/>
    <w:rsid w:val="00BB1CD9"/>
    <w:rsid w:val="00BB1E4A"/>
    <w:rsid w:val="00BB2117"/>
    <w:rsid w:val="00BB220F"/>
    <w:rsid w:val="00BB2B1B"/>
    <w:rsid w:val="00BB2D77"/>
    <w:rsid w:val="00BB2E0E"/>
    <w:rsid w:val="00BB2FF3"/>
    <w:rsid w:val="00BB34D1"/>
    <w:rsid w:val="00BB58D3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2DD"/>
    <w:rsid w:val="00BC467F"/>
    <w:rsid w:val="00BC4FC2"/>
    <w:rsid w:val="00BC53D4"/>
    <w:rsid w:val="00BC5688"/>
    <w:rsid w:val="00BC6D34"/>
    <w:rsid w:val="00BC71B2"/>
    <w:rsid w:val="00BC72A2"/>
    <w:rsid w:val="00BC7445"/>
    <w:rsid w:val="00BC74D6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64E5"/>
    <w:rsid w:val="00BD652B"/>
    <w:rsid w:val="00BD79A2"/>
    <w:rsid w:val="00BD7AA5"/>
    <w:rsid w:val="00BE01B4"/>
    <w:rsid w:val="00BE0A5E"/>
    <w:rsid w:val="00BE0DA6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081"/>
    <w:rsid w:val="00BE626B"/>
    <w:rsid w:val="00BE6F81"/>
    <w:rsid w:val="00BE7027"/>
    <w:rsid w:val="00BE78F1"/>
    <w:rsid w:val="00BE7FE4"/>
    <w:rsid w:val="00BF08CA"/>
    <w:rsid w:val="00BF108A"/>
    <w:rsid w:val="00BF127F"/>
    <w:rsid w:val="00BF4A68"/>
    <w:rsid w:val="00BF62CA"/>
    <w:rsid w:val="00BF7088"/>
    <w:rsid w:val="00BF7A13"/>
    <w:rsid w:val="00BF7E81"/>
    <w:rsid w:val="00C00FF3"/>
    <w:rsid w:val="00C010BF"/>
    <w:rsid w:val="00C01E05"/>
    <w:rsid w:val="00C01F7C"/>
    <w:rsid w:val="00C023DB"/>
    <w:rsid w:val="00C02487"/>
    <w:rsid w:val="00C02870"/>
    <w:rsid w:val="00C02CF0"/>
    <w:rsid w:val="00C04E49"/>
    <w:rsid w:val="00C04E84"/>
    <w:rsid w:val="00C0509B"/>
    <w:rsid w:val="00C063BF"/>
    <w:rsid w:val="00C06A6F"/>
    <w:rsid w:val="00C06D0F"/>
    <w:rsid w:val="00C07045"/>
    <w:rsid w:val="00C076C4"/>
    <w:rsid w:val="00C10DC5"/>
    <w:rsid w:val="00C120D5"/>
    <w:rsid w:val="00C12AE3"/>
    <w:rsid w:val="00C1313C"/>
    <w:rsid w:val="00C13F3D"/>
    <w:rsid w:val="00C15EDA"/>
    <w:rsid w:val="00C15F61"/>
    <w:rsid w:val="00C164A3"/>
    <w:rsid w:val="00C16576"/>
    <w:rsid w:val="00C16FD7"/>
    <w:rsid w:val="00C170D5"/>
    <w:rsid w:val="00C17331"/>
    <w:rsid w:val="00C174EA"/>
    <w:rsid w:val="00C20FE2"/>
    <w:rsid w:val="00C2264A"/>
    <w:rsid w:val="00C232F8"/>
    <w:rsid w:val="00C238AA"/>
    <w:rsid w:val="00C23D84"/>
    <w:rsid w:val="00C2401E"/>
    <w:rsid w:val="00C242BB"/>
    <w:rsid w:val="00C24C18"/>
    <w:rsid w:val="00C25E64"/>
    <w:rsid w:val="00C25F6D"/>
    <w:rsid w:val="00C26145"/>
    <w:rsid w:val="00C26C79"/>
    <w:rsid w:val="00C278D5"/>
    <w:rsid w:val="00C27F78"/>
    <w:rsid w:val="00C3044E"/>
    <w:rsid w:val="00C309D3"/>
    <w:rsid w:val="00C30A6D"/>
    <w:rsid w:val="00C30B4F"/>
    <w:rsid w:val="00C327BB"/>
    <w:rsid w:val="00C32A7A"/>
    <w:rsid w:val="00C32B47"/>
    <w:rsid w:val="00C33000"/>
    <w:rsid w:val="00C3352B"/>
    <w:rsid w:val="00C336FF"/>
    <w:rsid w:val="00C34B10"/>
    <w:rsid w:val="00C34BC3"/>
    <w:rsid w:val="00C36538"/>
    <w:rsid w:val="00C367F0"/>
    <w:rsid w:val="00C376F7"/>
    <w:rsid w:val="00C378F9"/>
    <w:rsid w:val="00C4113A"/>
    <w:rsid w:val="00C4164F"/>
    <w:rsid w:val="00C42403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8DE"/>
    <w:rsid w:val="00C46AEF"/>
    <w:rsid w:val="00C474A6"/>
    <w:rsid w:val="00C478FD"/>
    <w:rsid w:val="00C47B6A"/>
    <w:rsid w:val="00C47B6F"/>
    <w:rsid w:val="00C47B90"/>
    <w:rsid w:val="00C47EAC"/>
    <w:rsid w:val="00C5000C"/>
    <w:rsid w:val="00C50B34"/>
    <w:rsid w:val="00C517AC"/>
    <w:rsid w:val="00C51E1D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6038A"/>
    <w:rsid w:val="00C60492"/>
    <w:rsid w:val="00C60E2D"/>
    <w:rsid w:val="00C62099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7F5"/>
    <w:rsid w:val="00C771F6"/>
    <w:rsid w:val="00C805EB"/>
    <w:rsid w:val="00C80DA9"/>
    <w:rsid w:val="00C80E36"/>
    <w:rsid w:val="00C81503"/>
    <w:rsid w:val="00C81A04"/>
    <w:rsid w:val="00C81BCB"/>
    <w:rsid w:val="00C81D40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A0F"/>
    <w:rsid w:val="00C904BE"/>
    <w:rsid w:val="00C90ADE"/>
    <w:rsid w:val="00C91000"/>
    <w:rsid w:val="00C9117E"/>
    <w:rsid w:val="00C912EF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2C9"/>
    <w:rsid w:val="00CA5673"/>
    <w:rsid w:val="00CA5737"/>
    <w:rsid w:val="00CA678F"/>
    <w:rsid w:val="00CA6AC4"/>
    <w:rsid w:val="00CA7B0E"/>
    <w:rsid w:val="00CB0774"/>
    <w:rsid w:val="00CB0C15"/>
    <w:rsid w:val="00CB0CFD"/>
    <w:rsid w:val="00CB14E9"/>
    <w:rsid w:val="00CB15FC"/>
    <w:rsid w:val="00CB1B5A"/>
    <w:rsid w:val="00CB2AA7"/>
    <w:rsid w:val="00CB2F16"/>
    <w:rsid w:val="00CB4E81"/>
    <w:rsid w:val="00CB4F4C"/>
    <w:rsid w:val="00CB5F4F"/>
    <w:rsid w:val="00CB5FF7"/>
    <w:rsid w:val="00CB62D4"/>
    <w:rsid w:val="00CB73D1"/>
    <w:rsid w:val="00CB7768"/>
    <w:rsid w:val="00CB7DB7"/>
    <w:rsid w:val="00CC112D"/>
    <w:rsid w:val="00CC173D"/>
    <w:rsid w:val="00CC25DE"/>
    <w:rsid w:val="00CC2684"/>
    <w:rsid w:val="00CC2844"/>
    <w:rsid w:val="00CC2CDC"/>
    <w:rsid w:val="00CC3220"/>
    <w:rsid w:val="00CC4C6E"/>
    <w:rsid w:val="00CC4FEC"/>
    <w:rsid w:val="00CC58D2"/>
    <w:rsid w:val="00CC6276"/>
    <w:rsid w:val="00CC7814"/>
    <w:rsid w:val="00CC7AFD"/>
    <w:rsid w:val="00CD087D"/>
    <w:rsid w:val="00CD090F"/>
    <w:rsid w:val="00CD113C"/>
    <w:rsid w:val="00CD1CC8"/>
    <w:rsid w:val="00CD2231"/>
    <w:rsid w:val="00CD2F59"/>
    <w:rsid w:val="00CD47BC"/>
    <w:rsid w:val="00CD51FC"/>
    <w:rsid w:val="00CD6724"/>
    <w:rsid w:val="00CD6B9E"/>
    <w:rsid w:val="00CD6EDC"/>
    <w:rsid w:val="00CD7A39"/>
    <w:rsid w:val="00CD7C54"/>
    <w:rsid w:val="00CE10C6"/>
    <w:rsid w:val="00CE48A8"/>
    <w:rsid w:val="00CE4AA8"/>
    <w:rsid w:val="00CE4DE9"/>
    <w:rsid w:val="00CE506E"/>
    <w:rsid w:val="00CE5770"/>
    <w:rsid w:val="00CE6498"/>
    <w:rsid w:val="00CE6FA7"/>
    <w:rsid w:val="00CE746D"/>
    <w:rsid w:val="00CE7B8A"/>
    <w:rsid w:val="00CE7E90"/>
    <w:rsid w:val="00CF07C1"/>
    <w:rsid w:val="00CF0D12"/>
    <w:rsid w:val="00CF2114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3BB1"/>
    <w:rsid w:val="00D0458C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578"/>
    <w:rsid w:val="00D14693"/>
    <w:rsid w:val="00D1528F"/>
    <w:rsid w:val="00D167AF"/>
    <w:rsid w:val="00D173F7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26F7"/>
    <w:rsid w:val="00D33383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6252"/>
    <w:rsid w:val="00D465C9"/>
    <w:rsid w:val="00D46DFF"/>
    <w:rsid w:val="00D471A8"/>
    <w:rsid w:val="00D476B1"/>
    <w:rsid w:val="00D50794"/>
    <w:rsid w:val="00D51193"/>
    <w:rsid w:val="00D5120E"/>
    <w:rsid w:val="00D5152A"/>
    <w:rsid w:val="00D51AEA"/>
    <w:rsid w:val="00D5221A"/>
    <w:rsid w:val="00D52253"/>
    <w:rsid w:val="00D528D1"/>
    <w:rsid w:val="00D5308C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57C38"/>
    <w:rsid w:val="00D633BF"/>
    <w:rsid w:val="00D6345A"/>
    <w:rsid w:val="00D637CF"/>
    <w:rsid w:val="00D641C5"/>
    <w:rsid w:val="00D66595"/>
    <w:rsid w:val="00D6700C"/>
    <w:rsid w:val="00D67109"/>
    <w:rsid w:val="00D67DF1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F7F"/>
    <w:rsid w:val="00D76266"/>
    <w:rsid w:val="00D765FF"/>
    <w:rsid w:val="00D77BC0"/>
    <w:rsid w:val="00D77BEC"/>
    <w:rsid w:val="00D8075C"/>
    <w:rsid w:val="00D8082D"/>
    <w:rsid w:val="00D80A4A"/>
    <w:rsid w:val="00D80EFC"/>
    <w:rsid w:val="00D81C8C"/>
    <w:rsid w:val="00D8256D"/>
    <w:rsid w:val="00D82DA5"/>
    <w:rsid w:val="00D83EA4"/>
    <w:rsid w:val="00D84466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401D"/>
    <w:rsid w:val="00D94104"/>
    <w:rsid w:val="00D946BE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5E80"/>
    <w:rsid w:val="00DA675E"/>
    <w:rsid w:val="00DA6919"/>
    <w:rsid w:val="00DA75C5"/>
    <w:rsid w:val="00DA77D4"/>
    <w:rsid w:val="00DB0503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C21"/>
    <w:rsid w:val="00DB6E8F"/>
    <w:rsid w:val="00DC130C"/>
    <w:rsid w:val="00DC187B"/>
    <w:rsid w:val="00DC2A8A"/>
    <w:rsid w:val="00DC4E41"/>
    <w:rsid w:val="00DC59D1"/>
    <w:rsid w:val="00DC5AD6"/>
    <w:rsid w:val="00DC5B1D"/>
    <w:rsid w:val="00DC66EF"/>
    <w:rsid w:val="00DC7C70"/>
    <w:rsid w:val="00DC7EEA"/>
    <w:rsid w:val="00DC7F78"/>
    <w:rsid w:val="00DC7F8A"/>
    <w:rsid w:val="00DD0702"/>
    <w:rsid w:val="00DD1571"/>
    <w:rsid w:val="00DD1C1C"/>
    <w:rsid w:val="00DD222B"/>
    <w:rsid w:val="00DD3891"/>
    <w:rsid w:val="00DD3A35"/>
    <w:rsid w:val="00DD480B"/>
    <w:rsid w:val="00DD4F32"/>
    <w:rsid w:val="00DD4F6E"/>
    <w:rsid w:val="00DD5009"/>
    <w:rsid w:val="00DD5A22"/>
    <w:rsid w:val="00DD6A66"/>
    <w:rsid w:val="00DD751E"/>
    <w:rsid w:val="00DD7D44"/>
    <w:rsid w:val="00DE0079"/>
    <w:rsid w:val="00DE064E"/>
    <w:rsid w:val="00DE0793"/>
    <w:rsid w:val="00DE0EFB"/>
    <w:rsid w:val="00DE1539"/>
    <w:rsid w:val="00DE164B"/>
    <w:rsid w:val="00DE1C03"/>
    <w:rsid w:val="00DE32A9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2E29"/>
    <w:rsid w:val="00DF3C30"/>
    <w:rsid w:val="00DF453B"/>
    <w:rsid w:val="00DF4D03"/>
    <w:rsid w:val="00DF4FB7"/>
    <w:rsid w:val="00DF54A9"/>
    <w:rsid w:val="00DF55C8"/>
    <w:rsid w:val="00DF5CA4"/>
    <w:rsid w:val="00DF600A"/>
    <w:rsid w:val="00DF64B4"/>
    <w:rsid w:val="00DF6862"/>
    <w:rsid w:val="00DF71D2"/>
    <w:rsid w:val="00DF7830"/>
    <w:rsid w:val="00E0087D"/>
    <w:rsid w:val="00E00B39"/>
    <w:rsid w:val="00E0262B"/>
    <w:rsid w:val="00E02B75"/>
    <w:rsid w:val="00E02DA2"/>
    <w:rsid w:val="00E02E34"/>
    <w:rsid w:val="00E030B3"/>
    <w:rsid w:val="00E035EB"/>
    <w:rsid w:val="00E03A4B"/>
    <w:rsid w:val="00E0407C"/>
    <w:rsid w:val="00E04638"/>
    <w:rsid w:val="00E05BC6"/>
    <w:rsid w:val="00E06351"/>
    <w:rsid w:val="00E07AD9"/>
    <w:rsid w:val="00E07B34"/>
    <w:rsid w:val="00E10134"/>
    <w:rsid w:val="00E10340"/>
    <w:rsid w:val="00E10A0D"/>
    <w:rsid w:val="00E1141C"/>
    <w:rsid w:val="00E12384"/>
    <w:rsid w:val="00E12BED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526C"/>
    <w:rsid w:val="00E266FA"/>
    <w:rsid w:val="00E26D88"/>
    <w:rsid w:val="00E271B7"/>
    <w:rsid w:val="00E2798F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A8"/>
    <w:rsid w:val="00E3535C"/>
    <w:rsid w:val="00E360EA"/>
    <w:rsid w:val="00E3621F"/>
    <w:rsid w:val="00E36DC6"/>
    <w:rsid w:val="00E37C44"/>
    <w:rsid w:val="00E37CF0"/>
    <w:rsid w:val="00E40846"/>
    <w:rsid w:val="00E40B04"/>
    <w:rsid w:val="00E42219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071C"/>
    <w:rsid w:val="00E61F36"/>
    <w:rsid w:val="00E62567"/>
    <w:rsid w:val="00E627F8"/>
    <w:rsid w:val="00E628B0"/>
    <w:rsid w:val="00E63C01"/>
    <w:rsid w:val="00E6443D"/>
    <w:rsid w:val="00E64482"/>
    <w:rsid w:val="00E6459E"/>
    <w:rsid w:val="00E651E8"/>
    <w:rsid w:val="00E65688"/>
    <w:rsid w:val="00E6580F"/>
    <w:rsid w:val="00E659FB"/>
    <w:rsid w:val="00E66F00"/>
    <w:rsid w:val="00E670D7"/>
    <w:rsid w:val="00E70AE5"/>
    <w:rsid w:val="00E71901"/>
    <w:rsid w:val="00E7218C"/>
    <w:rsid w:val="00E7285F"/>
    <w:rsid w:val="00E73209"/>
    <w:rsid w:val="00E736F0"/>
    <w:rsid w:val="00E7466F"/>
    <w:rsid w:val="00E75692"/>
    <w:rsid w:val="00E757E2"/>
    <w:rsid w:val="00E75D37"/>
    <w:rsid w:val="00E76680"/>
    <w:rsid w:val="00E76B80"/>
    <w:rsid w:val="00E77EE3"/>
    <w:rsid w:val="00E80DC8"/>
    <w:rsid w:val="00E816D2"/>
    <w:rsid w:val="00E82518"/>
    <w:rsid w:val="00E82743"/>
    <w:rsid w:val="00E838CA"/>
    <w:rsid w:val="00E84097"/>
    <w:rsid w:val="00E84593"/>
    <w:rsid w:val="00E8558B"/>
    <w:rsid w:val="00E86677"/>
    <w:rsid w:val="00E870BD"/>
    <w:rsid w:val="00E877E1"/>
    <w:rsid w:val="00E87D30"/>
    <w:rsid w:val="00E87FF1"/>
    <w:rsid w:val="00E90186"/>
    <w:rsid w:val="00E90449"/>
    <w:rsid w:val="00E90580"/>
    <w:rsid w:val="00E905BD"/>
    <w:rsid w:val="00E92731"/>
    <w:rsid w:val="00E92F71"/>
    <w:rsid w:val="00E9363F"/>
    <w:rsid w:val="00E93757"/>
    <w:rsid w:val="00E93E3A"/>
    <w:rsid w:val="00E944A8"/>
    <w:rsid w:val="00E9455C"/>
    <w:rsid w:val="00E95758"/>
    <w:rsid w:val="00E95ED3"/>
    <w:rsid w:val="00E973EA"/>
    <w:rsid w:val="00EA0D69"/>
    <w:rsid w:val="00EA219D"/>
    <w:rsid w:val="00EA21C2"/>
    <w:rsid w:val="00EA21DC"/>
    <w:rsid w:val="00EA28A9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370E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0A54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2B0"/>
    <w:rsid w:val="00ED1321"/>
    <w:rsid w:val="00ED3B01"/>
    <w:rsid w:val="00ED4223"/>
    <w:rsid w:val="00ED44C2"/>
    <w:rsid w:val="00ED4810"/>
    <w:rsid w:val="00ED5C15"/>
    <w:rsid w:val="00ED67ED"/>
    <w:rsid w:val="00EE0A35"/>
    <w:rsid w:val="00EE1285"/>
    <w:rsid w:val="00EE190D"/>
    <w:rsid w:val="00EE31ED"/>
    <w:rsid w:val="00EE32A8"/>
    <w:rsid w:val="00EE3900"/>
    <w:rsid w:val="00EE3AFD"/>
    <w:rsid w:val="00EE4534"/>
    <w:rsid w:val="00EE46A7"/>
    <w:rsid w:val="00EE4C0D"/>
    <w:rsid w:val="00EE60E3"/>
    <w:rsid w:val="00EE70FB"/>
    <w:rsid w:val="00EE728A"/>
    <w:rsid w:val="00EE75C2"/>
    <w:rsid w:val="00EE75E5"/>
    <w:rsid w:val="00EF1FB0"/>
    <w:rsid w:val="00EF2ABC"/>
    <w:rsid w:val="00EF3199"/>
    <w:rsid w:val="00EF3295"/>
    <w:rsid w:val="00EF3558"/>
    <w:rsid w:val="00EF35E7"/>
    <w:rsid w:val="00EF38D6"/>
    <w:rsid w:val="00EF39EB"/>
    <w:rsid w:val="00EF4ABF"/>
    <w:rsid w:val="00EF6229"/>
    <w:rsid w:val="00EF6309"/>
    <w:rsid w:val="00EF64E4"/>
    <w:rsid w:val="00EF69A0"/>
    <w:rsid w:val="00EF75C6"/>
    <w:rsid w:val="00F00F3E"/>
    <w:rsid w:val="00F02C20"/>
    <w:rsid w:val="00F03766"/>
    <w:rsid w:val="00F04ECF"/>
    <w:rsid w:val="00F04F7D"/>
    <w:rsid w:val="00F05598"/>
    <w:rsid w:val="00F056D9"/>
    <w:rsid w:val="00F05D9E"/>
    <w:rsid w:val="00F06225"/>
    <w:rsid w:val="00F068F6"/>
    <w:rsid w:val="00F06A8E"/>
    <w:rsid w:val="00F07EA7"/>
    <w:rsid w:val="00F11119"/>
    <w:rsid w:val="00F113A2"/>
    <w:rsid w:val="00F122DF"/>
    <w:rsid w:val="00F124BA"/>
    <w:rsid w:val="00F124F0"/>
    <w:rsid w:val="00F12ED5"/>
    <w:rsid w:val="00F12FDE"/>
    <w:rsid w:val="00F13B7F"/>
    <w:rsid w:val="00F153F4"/>
    <w:rsid w:val="00F15D65"/>
    <w:rsid w:val="00F16417"/>
    <w:rsid w:val="00F16C56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D9D"/>
    <w:rsid w:val="00F25F4F"/>
    <w:rsid w:val="00F26241"/>
    <w:rsid w:val="00F26A5A"/>
    <w:rsid w:val="00F305C6"/>
    <w:rsid w:val="00F31B8D"/>
    <w:rsid w:val="00F32693"/>
    <w:rsid w:val="00F32BF4"/>
    <w:rsid w:val="00F339CE"/>
    <w:rsid w:val="00F33C36"/>
    <w:rsid w:val="00F34EB3"/>
    <w:rsid w:val="00F35261"/>
    <w:rsid w:val="00F3567B"/>
    <w:rsid w:val="00F356EE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D2A"/>
    <w:rsid w:val="00F42994"/>
    <w:rsid w:val="00F42B52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3823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3654"/>
    <w:rsid w:val="00F73789"/>
    <w:rsid w:val="00F74A2D"/>
    <w:rsid w:val="00F74BA5"/>
    <w:rsid w:val="00F74FA3"/>
    <w:rsid w:val="00F75C8A"/>
    <w:rsid w:val="00F7621C"/>
    <w:rsid w:val="00F769FA"/>
    <w:rsid w:val="00F80043"/>
    <w:rsid w:val="00F81B37"/>
    <w:rsid w:val="00F8249C"/>
    <w:rsid w:val="00F82B1E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A57"/>
    <w:rsid w:val="00F92E38"/>
    <w:rsid w:val="00F92E5A"/>
    <w:rsid w:val="00F9307C"/>
    <w:rsid w:val="00F93E14"/>
    <w:rsid w:val="00F93ED1"/>
    <w:rsid w:val="00F943D4"/>
    <w:rsid w:val="00F94B12"/>
    <w:rsid w:val="00F95210"/>
    <w:rsid w:val="00F955B4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082"/>
    <w:rsid w:val="00FA42A7"/>
    <w:rsid w:val="00FA56B0"/>
    <w:rsid w:val="00FA61FF"/>
    <w:rsid w:val="00FA672D"/>
    <w:rsid w:val="00FA70D6"/>
    <w:rsid w:val="00FA7365"/>
    <w:rsid w:val="00FA7DC5"/>
    <w:rsid w:val="00FB1CC5"/>
    <w:rsid w:val="00FB200F"/>
    <w:rsid w:val="00FB2589"/>
    <w:rsid w:val="00FB3C53"/>
    <w:rsid w:val="00FB42F6"/>
    <w:rsid w:val="00FB4A7D"/>
    <w:rsid w:val="00FB612F"/>
    <w:rsid w:val="00FB623E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32F"/>
    <w:rsid w:val="00FC3493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073"/>
    <w:rsid w:val="00FD1A68"/>
    <w:rsid w:val="00FD25F3"/>
    <w:rsid w:val="00FD2706"/>
    <w:rsid w:val="00FD2803"/>
    <w:rsid w:val="00FD31BE"/>
    <w:rsid w:val="00FD3C69"/>
    <w:rsid w:val="00FD47D9"/>
    <w:rsid w:val="00FD49A8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2EF7"/>
    <w:rsid w:val="00FE3988"/>
    <w:rsid w:val="00FE3B2B"/>
    <w:rsid w:val="00FE3D05"/>
    <w:rsid w:val="00FE3FB0"/>
    <w:rsid w:val="00FE6F63"/>
    <w:rsid w:val="00FF0A18"/>
    <w:rsid w:val="00FF1328"/>
    <w:rsid w:val="00FF141E"/>
    <w:rsid w:val="00FF2ED2"/>
    <w:rsid w:val="00FF3F41"/>
    <w:rsid w:val="00FF4E04"/>
    <w:rsid w:val="00FF533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0695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31B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7E2CC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7E2CC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4">
    <w:name w:val="Hyperlink"/>
    <w:uiPriority w:val="99"/>
    <w:rsid w:val="007E2CC0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7E2CC0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7E2CC0"/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55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DF55C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F55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locked/>
    <w:rsid w:val="00DF55C8"/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6A3B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uiPriority w:val="99"/>
    <w:locked/>
    <w:rsid w:val="006A3B8C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6A3B8C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6A3B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6A3B8C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6A3B8C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6A3B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C19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9C19F7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5F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1B20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5F1B20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F1B20"/>
    <w:rPr>
      <w:rFonts w:eastAsia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1D3600"/>
    <w:rPr>
      <w:rFonts w:cs="Times New Roman"/>
      <w:b w:val="0"/>
      <w:color w:val="106BBE"/>
    </w:rPr>
  </w:style>
  <w:style w:type="paragraph" w:customStyle="1" w:styleId="af6">
    <w:name w:val="Комментарий"/>
    <w:basedOn w:val="a"/>
    <w:next w:val="a"/>
    <w:uiPriority w:val="99"/>
    <w:rsid w:val="001D36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D36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0695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31B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7E2CC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7E2CC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4">
    <w:name w:val="Hyperlink"/>
    <w:uiPriority w:val="99"/>
    <w:rsid w:val="007E2CC0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7E2CC0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7E2CC0"/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55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DF55C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F55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locked/>
    <w:rsid w:val="00DF55C8"/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6A3B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uiPriority w:val="99"/>
    <w:locked/>
    <w:rsid w:val="006A3B8C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6A3B8C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6A3B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6A3B8C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6A3B8C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6A3B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C19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9C19F7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5F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1B20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5F1B20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F1B20"/>
    <w:rPr>
      <w:rFonts w:eastAsia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1D3600"/>
    <w:rPr>
      <w:rFonts w:cs="Times New Roman"/>
      <w:b w:val="0"/>
      <w:color w:val="106BBE"/>
    </w:rPr>
  </w:style>
  <w:style w:type="paragraph" w:customStyle="1" w:styleId="af6">
    <w:name w:val="Комментарий"/>
    <w:basedOn w:val="a"/>
    <w:next w:val="a"/>
    <w:uiPriority w:val="99"/>
    <w:rsid w:val="001D36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D3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.adm.local/document/redirect/12164203/0" TargetMode="External"/><Relationship Id="rId18" Type="http://schemas.openxmlformats.org/officeDocument/2006/relationships/hyperlink" Target="http://garant.adm.local/document/redirect/7344815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arant.adm.local/document/redirect/12152272/0" TargetMode="External"/><Relationship Id="rId17" Type="http://schemas.openxmlformats.org/officeDocument/2006/relationships/hyperlink" Target="http://garant.adm.local/document/redirect/732010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71937200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.adm.local/document/redirect/719372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rant.adm.local/document/redirect/70170942/0" TargetMode="External"/><Relationship Id="rId10" Type="http://schemas.openxmlformats.org/officeDocument/2006/relationships/hyperlink" Target="http://garant.adm.local/document/redirect/7365827/0" TargetMode="External"/><Relationship Id="rId19" Type="http://schemas.openxmlformats.org/officeDocument/2006/relationships/hyperlink" Target="http://garant.adm.local/document/redirect/736196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document/redirect/7365827/1000" TargetMode="External"/><Relationship Id="rId14" Type="http://schemas.openxmlformats.org/officeDocument/2006/relationships/hyperlink" Target="http://garant.adm.local/document/redirect/7027168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91D94-B9C9-4B3D-8DE8-BA12824E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3</cp:revision>
  <cp:lastPrinted>2022-06-06T08:30:00Z</cp:lastPrinted>
  <dcterms:created xsi:type="dcterms:W3CDTF">2022-07-11T04:59:00Z</dcterms:created>
  <dcterms:modified xsi:type="dcterms:W3CDTF">2022-07-11T05:00:00Z</dcterms:modified>
</cp:coreProperties>
</file>