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4A34" w:rsidRPr="00234A34" w:rsidRDefault="00234A34" w:rsidP="00234A34">
      <w:pPr>
        <w:widowControl w:val="0"/>
        <w:autoSpaceDE w:val="0"/>
        <w:autoSpaceDN w:val="0"/>
        <w:adjustRightInd w:val="0"/>
        <w:spacing w:after="0" w:line="240" w:lineRule="auto"/>
        <w:ind w:left="6237"/>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 xml:space="preserve">Приложение </w:t>
      </w:r>
    </w:p>
    <w:p w:rsidR="00234A34" w:rsidRPr="00234A34" w:rsidRDefault="00234A34" w:rsidP="00234A34">
      <w:pPr>
        <w:widowControl w:val="0"/>
        <w:autoSpaceDE w:val="0"/>
        <w:autoSpaceDN w:val="0"/>
        <w:adjustRightInd w:val="0"/>
        <w:spacing w:after="0" w:line="240" w:lineRule="auto"/>
        <w:ind w:left="6237"/>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к приказу комитета</w:t>
      </w:r>
    </w:p>
    <w:p w:rsidR="00234A34" w:rsidRPr="00234A34" w:rsidRDefault="00234A34" w:rsidP="00234A34">
      <w:pPr>
        <w:widowControl w:val="0"/>
        <w:autoSpaceDE w:val="0"/>
        <w:autoSpaceDN w:val="0"/>
        <w:adjustRightInd w:val="0"/>
        <w:spacing w:after="0" w:line="240" w:lineRule="auto"/>
        <w:ind w:left="6237"/>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от 24.05.2024 №106</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rsidR="00234A34" w:rsidRPr="00234A34" w:rsidRDefault="00234A34" w:rsidP="00234A34">
      <w:pPr>
        <w:keepNext/>
        <w:spacing w:after="0" w:line="240" w:lineRule="auto"/>
        <w:jc w:val="center"/>
        <w:outlineLvl w:val="0"/>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МЕТОДИКА</w:t>
      </w:r>
    </w:p>
    <w:p w:rsidR="00234A34" w:rsidRPr="00234A34" w:rsidRDefault="00234A34" w:rsidP="00234A34">
      <w:pPr>
        <w:keepNext/>
        <w:spacing w:after="0" w:line="240" w:lineRule="auto"/>
        <w:jc w:val="center"/>
        <w:outlineLvl w:val="0"/>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 xml:space="preserve">прогнозирования поступлений доходов </w:t>
      </w:r>
    </w:p>
    <w:p w:rsidR="00234A34" w:rsidRPr="00234A34" w:rsidRDefault="00234A34" w:rsidP="00234A34">
      <w:pPr>
        <w:keepNext/>
        <w:spacing w:after="0" w:line="240" w:lineRule="auto"/>
        <w:jc w:val="center"/>
        <w:outlineLvl w:val="0"/>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 xml:space="preserve">в бюджет города Барнаула, </w:t>
      </w:r>
      <w:r w:rsidRPr="00234A34">
        <w:rPr>
          <w:rFonts w:ascii="Times New Roman" w:eastAsia="Times New Roman" w:hAnsi="Times New Roman" w:cs="Times New Roman"/>
          <w:kern w:val="0"/>
          <w:sz w:val="28"/>
          <w:szCs w:val="20"/>
          <w:lang w:eastAsia="ru-RU"/>
          <w14:ligatures w14:val="none"/>
        </w:rPr>
        <w:t>главным администратором которых является комитет по дорожному хозяйству и транспорту города Барнаула</w:t>
      </w:r>
    </w:p>
    <w:p w:rsidR="00234A34" w:rsidRPr="00234A34" w:rsidRDefault="00234A34" w:rsidP="00234A34">
      <w:pPr>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p>
    <w:p w:rsidR="00234A34" w:rsidRPr="00234A34" w:rsidRDefault="00234A34" w:rsidP="00234A34">
      <w:pPr>
        <w:keepNext/>
        <w:spacing w:after="0" w:line="240" w:lineRule="auto"/>
        <w:jc w:val="both"/>
        <w:outlineLvl w:val="0"/>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0"/>
          <w:lang w:eastAsia="ru-RU"/>
          <w14:ligatures w14:val="none"/>
        </w:rPr>
        <w:t xml:space="preserve">          1. Настоящая методика прогнозирования поступлений доходов </w:t>
      </w:r>
      <w:r w:rsidRPr="00234A34">
        <w:rPr>
          <w:rFonts w:ascii="Times New Roman" w:eastAsia="Times New Roman" w:hAnsi="Times New Roman" w:cs="Times New Roman"/>
          <w:kern w:val="0"/>
          <w:sz w:val="28"/>
          <w:szCs w:val="28"/>
          <w:lang w:eastAsia="ru-RU"/>
          <w14:ligatures w14:val="none"/>
        </w:rPr>
        <w:t xml:space="preserve">в бюджет города Барнаула, </w:t>
      </w:r>
      <w:r w:rsidRPr="00234A34">
        <w:rPr>
          <w:rFonts w:ascii="Times New Roman" w:eastAsia="Times New Roman" w:hAnsi="Times New Roman" w:cs="Times New Roman"/>
          <w:kern w:val="0"/>
          <w:sz w:val="28"/>
          <w:szCs w:val="20"/>
          <w:lang w:eastAsia="ru-RU"/>
          <w14:ligatures w14:val="none"/>
        </w:rPr>
        <w:t>главным администратором которых является комитет по дорожному хозяйству и транспорту города Барнаула</w:t>
      </w:r>
    </w:p>
    <w:p w:rsidR="00234A34" w:rsidRPr="00234A34" w:rsidRDefault="00234A34" w:rsidP="00234A34">
      <w:pPr>
        <w:keepNext/>
        <w:spacing w:after="0" w:line="240" w:lineRule="auto"/>
        <w:jc w:val="both"/>
        <w:outlineLvl w:val="0"/>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0"/>
          <w:lang w:eastAsia="ru-RU"/>
          <w14:ligatures w14:val="none"/>
        </w:rPr>
        <w:t xml:space="preserve"> (далее – методика прогнозирования) определяет параметры прогнозирования поступлений по всем кодам классификации доходов, главным администратором доходов которых в соответствии с постановлением администрации города от 17.11.2021 №1716 «Об утверждении перечней главных администраторов доходов и источников финансирования дефицита бюджета города» является комитет по дорожному хозяйству и транспорту города Барнаула</w:t>
      </w:r>
      <w:r w:rsidRPr="00234A34">
        <w:rPr>
          <w:rFonts w:ascii="Times New Roman" w:eastAsia="Times New Roman" w:hAnsi="Times New Roman" w:cs="Times New Roman"/>
          <w:kern w:val="0"/>
          <w:sz w:val="28"/>
          <w:szCs w:val="28"/>
          <w:lang w:eastAsia="ru-RU"/>
          <w14:ligatures w14:val="none"/>
        </w:rPr>
        <w:t xml:space="preserve"> </w:t>
      </w:r>
      <w:r w:rsidRPr="00234A34">
        <w:rPr>
          <w:rFonts w:ascii="Times New Roman" w:eastAsia="Times New Roman" w:hAnsi="Times New Roman" w:cs="Times New Roman"/>
          <w:kern w:val="0"/>
          <w:sz w:val="28"/>
          <w:szCs w:val="20"/>
          <w:lang w:eastAsia="ru-RU"/>
          <w14:ligatures w14:val="none"/>
        </w:rPr>
        <w:t>(далее – комитет).</w:t>
      </w:r>
    </w:p>
    <w:p w:rsidR="00234A34" w:rsidRPr="00234A34" w:rsidRDefault="00234A34" w:rsidP="00234A34">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 xml:space="preserve">2. </w:t>
      </w:r>
      <w:r w:rsidRPr="00234A34">
        <w:rPr>
          <w:rFonts w:ascii="Times New Roman" w:eastAsia="Calibri" w:hAnsi="Times New Roman" w:cs="Times New Roman"/>
          <w:kern w:val="0"/>
          <w:sz w:val="28"/>
          <w:szCs w:val="28"/>
          <w14:ligatures w14:val="none"/>
        </w:rPr>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3. Методика прогнозирования по каждому виду доходов содержит:</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 код главного администратора доходов;</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 наименование главного администратора доходов;</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 наименование вида доходов и соответствующий код бюджетной классификации доходов;</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 наименование метода расчета;</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 xml:space="preserve">- формула расчета прогнозируемого объема поступлений (при наличии); </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 алгоритм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4. Прогнозирование поступлений доходов осуществляется в тысячах рублей (с одним знаком после запятой).</w:t>
      </w:r>
    </w:p>
    <w:p w:rsidR="00234A34" w:rsidRPr="00234A34" w:rsidRDefault="00234A34" w:rsidP="00234A34">
      <w:pPr>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lastRenderedPageBreak/>
        <w:t>5. Доходы бюджета, администрирование которых осуществляет комитет, подразделяются на доходы прогнозируемые и непрогнозируемые, но фактически поступающие в доход бюджета города.</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 xml:space="preserve">Оценка непрогнозируемых, но поступающих в бюджет города доходов, осуществляется на основе данных фактических поступлений доходов. </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6. При прогнозировании администрируемых доходов применяются следующие методы прогнозирования:</w:t>
      </w:r>
    </w:p>
    <w:p w:rsidR="00234A34" w:rsidRPr="00234A34" w:rsidRDefault="00234A34" w:rsidP="00234A34">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234A34" w:rsidRPr="00234A34" w:rsidRDefault="00234A34" w:rsidP="00234A34">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rsidR="00234A34" w:rsidRPr="00234A34" w:rsidRDefault="00234A34" w:rsidP="00234A34">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индексация - расчет с применением </w:t>
      </w:r>
      <w:hyperlink r:id="rId4" w:history="1">
        <w:r w:rsidRPr="00234A34">
          <w:rPr>
            <w:rFonts w:ascii="Times New Roman" w:eastAsia="Times New Roman" w:hAnsi="Times New Roman" w:cs="Times New Roman"/>
            <w:color w:val="0000FF"/>
            <w:kern w:val="0"/>
            <w:sz w:val="28"/>
            <w:szCs w:val="28"/>
            <w:u w:val="single"/>
            <w:lang w:eastAsia="ru-RU"/>
            <w14:ligatures w14:val="none"/>
          </w:rPr>
          <w:t>индекса</w:t>
        </w:r>
      </w:hyperlink>
      <w:r w:rsidRPr="00234A34">
        <w:rPr>
          <w:rFonts w:ascii="Times New Roman" w:eastAsia="Times New Roman" w:hAnsi="Times New Roman" w:cs="Times New Roman"/>
          <w:kern w:val="0"/>
          <w:sz w:val="28"/>
          <w:szCs w:val="28"/>
          <w:lang w:eastAsia="ru-RU"/>
          <w14:ligatures w14:val="none"/>
        </w:rPr>
        <w:t> потребительских цен или другого коэффициента, характеризующего динамику прогнозируемого вида доходов бюджетов бюджетной системы Российской Федерации;</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 xml:space="preserve">иной расчет – способ, предусматривающий прогнозирование доходов на очередной финансовый год и на плановый период на нулевом уровне,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 </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8"/>
          <w:lang w:eastAsia="ru-RU"/>
          <w14:ligatures w14:val="none"/>
        </w:rPr>
        <w:t xml:space="preserve">7. </w:t>
      </w:r>
      <w:r w:rsidRPr="00234A34">
        <w:rPr>
          <w:rFonts w:ascii="Times New Roman" w:eastAsia="Times New Roman" w:hAnsi="Times New Roman" w:cs="Times New Roman"/>
          <w:kern w:val="0"/>
          <w:sz w:val="28"/>
          <w:szCs w:val="20"/>
          <w:lang w:eastAsia="ru-RU"/>
          <w14:ligatures w14:val="none"/>
        </w:rPr>
        <w:t>Прогнозирование поступлений доходов осуществляется на основе бюджетного законодательства Российской Федерации, нормативных муниципальных правовых актов, регулирующих бюджетные правоотношения, действующих на момент составления прогноза доходов с учетом изменений, вступающих в силу в прогнозируемом периоде.</w:t>
      </w:r>
    </w:p>
    <w:p w:rsidR="00234A34" w:rsidRPr="00234A34" w:rsidRDefault="00234A34" w:rsidP="00234A3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 xml:space="preserve">8. Методика прогнозирования в случаях, когда прогноз соответствующего вида доходов предусматривает использование показателей социально-экономического развития, основывается на показателях прогноза социально-экономического развития г. Барнаула на среднесрочный период, разработанного местной администрацией. </w:t>
      </w:r>
    </w:p>
    <w:p w:rsidR="00234A34" w:rsidRPr="00234A34" w:rsidRDefault="00234A34" w:rsidP="00234A34">
      <w:pPr>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9. В состав прогнозируемых главным администратором доходов, по которым составляются расчеты, включаются:</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 xml:space="preserve">         платежи, уплачиваемые в целях возмещения вреда, причиняемого автомобильным дорогам местного значения тяжеловесными транспортными средствам</w:t>
      </w:r>
      <w:r w:rsidRPr="00234A34">
        <w:rPr>
          <w:rFonts w:ascii="Times New Roman" w:eastAsia="Calibri" w:hAnsi="Times New Roman" w:cs="Times New Roman"/>
          <w:kern w:val="0"/>
          <w:sz w:val="28"/>
          <w:szCs w:val="28"/>
          <w14:ligatures w14:val="none"/>
        </w:rPr>
        <w:t>;</w:t>
      </w:r>
    </w:p>
    <w:p w:rsidR="00234A34" w:rsidRPr="00234A34" w:rsidRDefault="00234A34" w:rsidP="00234A34">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p w:rsidR="00234A34" w:rsidRPr="00234A34" w:rsidRDefault="00234A34" w:rsidP="00234A34">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234A34" w:rsidRPr="00234A34" w:rsidRDefault="00234A34" w:rsidP="00234A34">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234A34">
        <w:rPr>
          <w:rFonts w:ascii="Times New Roman" w:eastAsia="Calibri" w:hAnsi="Times New Roman" w:cs="Times New Roman"/>
          <w:kern w:val="0"/>
          <w:sz w:val="28"/>
          <w:szCs w:val="28"/>
          <w14:ligatures w14:val="none"/>
        </w:rPr>
        <w:t>прочие доходы от компенсации затрат бюджетов городских округов (иные возвраты и возмещения);</w:t>
      </w:r>
    </w:p>
    <w:p w:rsidR="00234A34" w:rsidRPr="00234A34" w:rsidRDefault="00234A34" w:rsidP="00234A34">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(по муниципальному контракту, финансируемому за счет средств муниципального дорожного фонда);</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финансируемого за счет муниципального дорожного фонда);</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lastRenderedPageBreak/>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234A34">
        <w:rPr>
          <w:rFonts w:ascii="Times New Roman" w:eastAsia="Calibri" w:hAnsi="Times New Roman" w:cs="Times New Roman"/>
          <w:kern w:val="0"/>
          <w:sz w:val="28"/>
          <w:szCs w:val="28"/>
          <w14:ligatures w14:val="none"/>
        </w:rPr>
        <w:lastRenderedPageBreak/>
        <w:tab/>
        <w:t>10. К непрогнозируемым неналоговым доходам, администрируемым главным администратором доходов, которые носят несистемный и (или) нерегулярный характер относятся:</w:t>
      </w:r>
    </w:p>
    <w:p w:rsidR="00234A34" w:rsidRPr="00234A34" w:rsidRDefault="00234A34" w:rsidP="00234A34">
      <w:pPr>
        <w:autoSpaceDN w:val="0"/>
        <w:spacing w:after="0" w:line="240" w:lineRule="auto"/>
        <w:jc w:val="both"/>
        <w:rPr>
          <w:rFonts w:ascii="Times New Roman" w:eastAsia="Times New Roman" w:hAnsi="Times New Roman" w:cs="Times New Roman"/>
          <w:kern w:val="0"/>
          <w:sz w:val="28"/>
          <w:szCs w:val="28"/>
          <w:lang w:eastAsia="ru-RU"/>
          <w14:ligatures w14:val="none"/>
        </w:rPr>
      </w:pPr>
      <w:r w:rsidRPr="00234A34">
        <w:rPr>
          <w:rFonts w:ascii="Times New Roman" w:eastAsia="Calibri" w:hAnsi="Times New Roman" w:cs="Times New Roman"/>
          <w:kern w:val="0"/>
          <w:sz w:val="28"/>
          <w:szCs w:val="28"/>
          <w14:ligatures w14:val="none"/>
        </w:rPr>
        <w:tab/>
      </w:r>
      <w:r w:rsidRPr="00234A34">
        <w:rPr>
          <w:rFonts w:ascii="Times New Roman" w:eastAsia="Times New Roman" w:hAnsi="Times New Roman" w:cs="Times New Roman"/>
          <w:kern w:val="0"/>
          <w:sz w:val="28"/>
          <w:szCs w:val="28"/>
          <w:lang w:eastAsia="ru-RU"/>
          <w14:ligatures w14:val="none"/>
        </w:rPr>
        <w:t xml:space="preserve">невыясненные поступления, зачисляемые в бюджеты городских округов; </w:t>
      </w:r>
    </w:p>
    <w:p w:rsidR="00234A34" w:rsidRPr="00234A34" w:rsidRDefault="00234A34" w:rsidP="00234A34">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инициативные платежи;</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8"/>
          <w:lang w:eastAsia="ru-RU"/>
          <w14:ligatures w14:val="none"/>
        </w:rPr>
        <w:t>доходы бюджетов городских округов от возврата бюджетными учреждениями остатков субсидий прошлых лет.</w:t>
      </w:r>
    </w:p>
    <w:p w:rsidR="00234A34" w:rsidRPr="00234A34" w:rsidRDefault="00234A34" w:rsidP="00234A34">
      <w:pPr>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0"/>
          <w:lang w:eastAsia="ru-RU"/>
          <w14:ligatures w14:val="none"/>
        </w:rPr>
        <w:t>Поступление указанных доходов имеет несистемный, нерегулярный характер, с учетом непредсказуемости их образования прогнозируются с применением иного метода расчета.</w:t>
      </w:r>
    </w:p>
    <w:p w:rsidR="00234A34" w:rsidRPr="00234A34" w:rsidRDefault="00234A34" w:rsidP="00234A34">
      <w:pPr>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sidRPr="00234A34">
        <w:rPr>
          <w:rFonts w:ascii="Times New Roman" w:eastAsia="Times New Roman" w:hAnsi="Times New Roman" w:cs="Times New Roman"/>
          <w:kern w:val="0"/>
          <w:sz w:val="28"/>
          <w:szCs w:val="20"/>
          <w:lang w:eastAsia="ru-RU"/>
          <w14:ligatures w14:val="none"/>
        </w:rPr>
        <w:t>11. В процессе исполнения бюджета города Барнаула возможна корректировка прогнозного объема поступлений доходов в сторону увеличения (уменьшения) в зависимости от фактического объема их поступлений в текущем финансовом году, изменения индекса-дефлятора инвестиций в основной капитал, коэффициента инфляции.</w:t>
      </w:r>
    </w:p>
    <w:p w:rsidR="00234A34" w:rsidRPr="00234A34" w:rsidRDefault="00234A34" w:rsidP="00234A34">
      <w:pPr>
        <w:keepNext/>
        <w:spacing w:after="0" w:line="240" w:lineRule="auto"/>
        <w:jc w:val="both"/>
        <w:outlineLvl w:val="0"/>
        <w:rPr>
          <w:rFonts w:ascii="Times New Roman" w:eastAsia="Times New Roman" w:hAnsi="Times New Roman" w:cs="Times New Roman"/>
          <w:kern w:val="0"/>
          <w:sz w:val="28"/>
          <w:szCs w:val="28"/>
          <w:lang w:eastAsia="ru-RU"/>
          <w14:ligatures w14:val="none"/>
        </w:rPr>
      </w:pPr>
      <w:r w:rsidRPr="00234A34">
        <w:rPr>
          <w:rFonts w:ascii="Times New Roman" w:eastAsia="Times New Roman" w:hAnsi="Times New Roman" w:cs="Times New Roman"/>
          <w:kern w:val="0"/>
          <w:sz w:val="28"/>
          <w:szCs w:val="20"/>
          <w:lang w:eastAsia="ru-RU"/>
          <w14:ligatures w14:val="none"/>
        </w:rPr>
        <w:t xml:space="preserve">         12. Методика</w:t>
      </w:r>
      <w:r w:rsidRPr="00234A34">
        <w:rPr>
          <w:rFonts w:ascii="Times New Roman" w:eastAsia="Times New Roman" w:hAnsi="Times New Roman" w:cs="Times New Roman"/>
          <w:b/>
          <w:kern w:val="0"/>
          <w:sz w:val="28"/>
          <w:szCs w:val="20"/>
          <w:lang w:eastAsia="ru-RU"/>
          <w14:ligatures w14:val="none"/>
        </w:rPr>
        <w:t xml:space="preserve"> </w:t>
      </w:r>
      <w:r w:rsidRPr="00234A34">
        <w:rPr>
          <w:rFonts w:ascii="Times New Roman" w:eastAsia="Times New Roman" w:hAnsi="Times New Roman" w:cs="Times New Roman"/>
          <w:kern w:val="0"/>
          <w:sz w:val="28"/>
          <w:szCs w:val="28"/>
          <w:lang w:eastAsia="ru-RU"/>
          <w14:ligatures w14:val="none"/>
        </w:rPr>
        <w:t xml:space="preserve">прогнозирования поступлений доходов в бюджет города Барнаула, </w:t>
      </w:r>
      <w:r w:rsidRPr="00234A34">
        <w:rPr>
          <w:rFonts w:ascii="Times New Roman" w:eastAsia="Times New Roman" w:hAnsi="Times New Roman" w:cs="Times New Roman"/>
          <w:kern w:val="0"/>
          <w:sz w:val="28"/>
          <w:szCs w:val="20"/>
          <w:lang w:eastAsia="ru-RU"/>
          <w14:ligatures w14:val="none"/>
        </w:rPr>
        <w:t>главным администратором которых является комитет по дорожному хозяйству и транспорту города Барнаула</w:t>
      </w:r>
      <w:r w:rsidRPr="00234A34">
        <w:rPr>
          <w:rFonts w:ascii="Times New Roman" w:eastAsia="Times New Roman" w:hAnsi="Times New Roman" w:cs="Times New Roman"/>
          <w:kern w:val="0"/>
          <w:sz w:val="28"/>
          <w:szCs w:val="28"/>
          <w:lang w:eastAsia="ru-RU"/>
          <w14:ligatures w14:val="none"/>
        </w:rPr>
        <w:t xml:space="preserve"> изложена в приложении к настоящей методике.</w:t>
      </w:r>
    </w:p>
    <w:p w:rsidR="00234A34" w:rsidRPr="00234A34" w:rsidRDefault="00234A34" w:rsidP="00234A34">
      <w:pPr>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p>
    <w:p w:rsidR="00234A34" w:rsidRPr="00234A34" w:rsidRDefault="00234A34" w:rsidP="00234A34">
      <w:pPr>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sectPr w:rsidR="00234A34" w:rsidRPr="00234A34" w:rsidSect="00234A34">
          <w:pgSz w:w="11906" w:h="16838"/>
          <w:pgMar w:top="1134" w:right="850" w:bottom="1134" w:left="1701" w:header="708" w:footer="708" w:gutter="0"/>
          <w:cols w:space="708"/>
          <w:docGrid w:linePitch="360"/>
        </w:sectPr>
      </w:pPr>
    </w:p>
    <w:p w:rsidR="00234A34" w:rsidRPr="00234A34" w:rsidRDefault="00234A34" w:rsidP="00234A34">
      <w:pPr>
        <w:autoSpaceDE w:val="0"/>
        <w:autoSpaceDN w:val="0"/>
        <w:adjustRightInd w:val="0"/>
        <w:spacing w:after="0" w:line="240" w:lineRule="auto"/>
        <w:ind w:left="12191"/>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lastRenderedPageBreak/>
        <w:t>ПРИЛОЖЕНИЕ</w:t>
      </w:r>
    </w:p>
    <w:p w:rsidR="00234A34" w:rsidRPr="00234A34" w:rsidRDefault="00234A34" w:rsidP="00234A34">
      <w:pPr>
        <w:autoSpaceDE w:val="0"/>
        <w:autoSpaceDN w:val="0"/>
        <w:adjustRightInd w:val="0"/>
        <w:spacing w:after="0" w:line="240" w:lineRule="auto"/>
        <w:ind w:left="12191"/>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к методике прогнозирования</w:t>
      </w:r>
    </w:p>
    <w:p w:rsidR="00234A34" w:rsidRPr="00234A34" w:rsidRDefault="00234A34" w:rsidP="00234A34">
      <w:pPr>
        <w:autoSpaceDE w:val="0"/>
        <w:autoSpaceDN w:val="0"/>
        <w:adjustRightInd w:val="0"/>
        <w:spacing w:after="0" w:line="240" w:lineRule="auto"/>
        <w:ind w:left="12191"/>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 xml:space="preserve">поступлений доходов </w:t>
      </w:r>
    </w:p>
    <w:p w:rsidR="00234A34" w:rsidRPr="00234A34" w:rsidRDefault="00234A34" w:rsidP="00234A34">
      <w:pPr>
        <w:autoSpaceDE w:val="0"/>
        <w:autoSpaceDN w:val="0"/>
        <w:adjustRightInd w:val="0"/>
        <w:spacing w:after="0" w:line="240" w:lineRule="auto"/>
        <w:ind w:left="12191"/>
        <w:jc w:val="both"/>
        <w:rPr>
          <w:rFonts w:ascii="Times New Roman" w:eastAsia="Calibri" w:hAnsi="Times New Roman" w:cs="Times New Roman"/>
          <w:kern w:val="0"/>
          <w:sz w:val="20"/>
          <w:szCs w:val="20"/>
          <w14:ligatures w14:val="none"/>
        </w:rPr>
      </w:pPr>
      <w:r w:rsidRPr="00234A34">
        <w:rPr>
          <w:rFonts w:ascii="Times New Roman" w:eastAsia="Calibri" w:hAnsi="Times New Roman" w:cs="Times New Roman"/>
          <w:kern w:val="0"/>
          <w:sz w:val="16"/>
          <w:szCs w:val="16"/>
          <w14:ligatures w14:val="none"/>
        </w:rPr>
        <w:t>в бюджет города Барнаула, главным администратором которых является комитет по дорожному хозяйству и транспорту города Барнаула</w:t>
      </w:r>
    </w:p>
    <w:p w:rsidR="00234A34" w:rsidRPr="00234A34" w:rsidRDefault="00234A34" w:rsidP="00234A34">
      <w:pPr>
        <w:widowControl w:val="0"/>
        <w:autoSpaceDE w:val="0"/>
        <w:autoSpaceDN w:val="0"/>
        <w:adjustRightInd w:val="0"/>
        <w:spacing w:after="0" w:line="240" w:lineRule="auto"/>
        <w:ind w:left="5670"/>
        <w:rPr>
          <w:rFonts w:ascii="Times New Roman" w:eastAsia="Times New Roman" w:hAnsi="Times New Roman" w:cs="Times New Roman"/>
          <w:bCs/>
          <w:kern w:val="0"/>
          <w:sz w:val="28"/>
          <w:szCs w:val="20"/>
          <w:lang w:eastAsia="ru-RU"/>
          <w14:ligatures w14:val="none"/>
        </w:rPr>
      </w:pPr>
    </w:p>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14:ligatures w14:val="none"/>
        </w:rPr>
      </w:pPr>
    </w:p>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0"/>
          <w:szCs w:val="20"/>
          <w:lang w:eastAsia="ru-RU"/>
          <w14:ligatures w14:val="none"/>
        </w:rPr>
      </w:pPr>
      <w:r w:rsidRPr="00234A34">
        <w:rPr>
          <w:rFonts w:ascii="Times New Roman" w:eastAsia="Times New Roman" w:hAnsi="Times New Roman" w:cs="Times New Roman"/>
          <w:color w:val="000000"/>
          <w:kern w:val="0"/>
          <w:sz w:val="20"/>
          <w:szCs w:val="20"/>
          <w:lang w:eastAsia="ru-RU"/>
          <w14:ligatures w14:val="none"/>
        </w:rPr>
        <w:t>МЕТОДИКА</w:t>
      </w:r>
    </w:p>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14:ligatures w14:val="none"/>
        </w:rPr>
      </w:pPr>
      <w:r w:rsidRPr="00234A34">
        <w:rPr>
          <w:rFonts w:ascii="Times New Roman" w:eastAsia="Times New Roman" w:hAnsi="Times New Roman" w:cs="Times New Roman"/>
          <w:kern w:val="0"/>
          <w:sz w:val="20"/>
          <w:szCs w:val="20"/>
          <w:lang w:eastAsia="ru-RU"/>
          <w14:ligatures w14:val="none"/>
        </w:rPr>
        <w:t>прогнозирования поступлений доходов в бюджет города Барнаула, главным администратором которых является</w:t>
      </w:r>
      <w:r w:rsidRPr="00234A34">
        <w:rPr>
          <w:rFonts w:ascii="Times New Roman" w:eastAsia="Times New Roman" w:hAnsi="Times New Roman" w:cs="Times New Roman"/>
          <w:color w:val="000000"/>
          <w:kern w:val="0"/>
          <w:sz w:val="20"/>
          <w:szCs w:val="20"/>
          <w:lang w:eastAsia="ru-RU"/>
          <w14:ligatures w14:val="none"/>
        </w:rPr>
        <w:t xml:space="preserve"> комитет по дорожному хозяйству и транспорту города Барнаула</w:t>
      </w:r>
    </w:p>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14:ligatures w14:val="none"/>
        </w:rPr>
      </w:pPr>
    </w:p>
    <w:tbl>
      <w:tblPr>
        <w:tblW w:w="1479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559"/>
        <w:gridCol w:w="1843"/>
        <w:gridCol w:w="1984"/>
        <w:gridCol w:w="1418"/>
        <w:gridCol w:w="1417"/>
        <w:gridCol w:w="2552"/>
        <w:gridCol w:w="2493"/>
      </w:tblGrid>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234A34">
              <w:rPr>
                <w:rFonts w:ascii="Times New Roman" w:eastAsia="Times New Roman" w:hAnsi="Times New Roman" w:cs="Times New Roman"/>
                <w:kern w:val="0"/>
                <w:sz w:val="18"/>
                <w:szCs w:val="18"/>
                <w:lang w:eastAsia="ru-RU"/>
                <w14:ligatures w14:val="none"/>
              </w:rPr>
              <w:t>N п/п</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234A34">
              <w:rPr>
                <w:rFonts w:ascii="Times New Roman" w:eastAsia="Times New Roman" w:hAnsi="Times New Roman" w:cs="Times New Roman"/>
                <w:kern w:val="0"/>
                <w:sz w:val="18"/>
                <w:szCs w:val="18"/>
                <w:lang w:eastAsia="ru-RU"/>
                <w14:ligatures w14:val="none"/>
              </w:rPr>
              <w:t>Код главного админис-тратора доходов</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234A34">
              <w:rPr>
                <w:rFonts w:ascii="Times New Roman" w:eastAsia="Times New Roman" w:hAnsi="Times New Roman" w:cs="Times New Roman"/>
                <w:kern w:val="0"/>
                <w:sz w:val="18"/>
                <w:szCs w:val="18"/>
                <w:lang w:eastAsia="ru-RU"/>
                <w14:ligatures w14:val="none"/>
              </w:rPr>
              <w:t>Наименование главного администратора доходов</w:t>
            </w:r>
          </w:p>
        </w:tc>
        <w:tc>
          <w:tcPr>
            <w:tcW w:w="1843"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18"/>
                <w:szCs w:val="18"/>
                <w:vertAlign w:val="superscript"/>
                <w:lang w:eastAsia="ru-RU"/>
                <w14:ligatures w14:val="none"/>
              </w:rPr>
            </w:pPr>
            <w:r w:rsidRPr="00234A34">
              <w:rPr>
                <w:rFonts w:ascii="Times New Roman" w:eastAsia="Times New Roman" w:hAnsi="Times New Roman" w:cs="Times New Roman"/>
                <w:kern w:val="0"/>
                <w:sz w:val="18"/>
                <w:szCs w:val="18"/>
                <w:lang w:eastAsia="ru-RU"/>
                <w14:ligatures w14:val="none"/>
              </w:rPr>
              <w:t>КБК</w:t>
            </w:r>
            <w:r w:rsidRPr="00234A34">
              <w:rPr>
                <w:rFonts w:ascii="Times New Roman" w:eastAsia="Times New Roman" w:hAnsi="Times New Roman" w:cs="Times New Roman"/>
                <w:kern w:val="0"/>
                <w:sz w:val="18"/>
                <w:szCs w:val="18"/>
                <w:vertAlign w:val="superscript"/>
                <w:lang w:eastAsia="ru-RU"/>
                <w14:ligatures w14:val="none"/>
              </w:rPr>
              <w:t>1</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234A34">
              <w:rPr>
                <w:rFonts w:ascii="Times New Roman" w:eastAsia="Times New Roman" w:hAnsi="Times New Roman" w:cs="Times New Roman"/>
                <w:kern w:val="0"/>
                <w:sz w:val="18"/>
                <w:szCs w:val="18"/>
                <w:lang w:eastAsia="ru-RU"/>
                <w14:ligatures w14:val="none"/>
              </w:rPr>
              <w:t>Наименование КБК доходов</w:t>
            </w:r>
          </w:p>
        </w:tc>
        <w:tc>
          <w:tcPr>
            <w:tcW w:w="1418"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234A34">
              <w:rPr>
                <w:rFonts w:ascii="Times New Roman" w:eastAsia="Times New Roman" w:hAnsi="Times New Roman" w:cs="Times New Roman"/>
                <w:kern w:val="0"/>
                <w:sz w:val="18"/>
                <w:szCs w:val="18"/>
                <w:lang w:eastAsia="ru-RU"/>
                <w14:ligatures w14:val="none"/>
              </w:rPr>
              <w:t>Наименование метода расчета</w:t>
            </w:r>
          </w:p>
        </w:tc>
        <w:tc>
          <w:tcPr>
            <w:tcW w:w="1417"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234A34">
              <w:rPr>
                <w:rFonts w:ascii="Times New Roman" w:eastAsia="Times New Roman" w:hAnsi="Times New Roman" w:cs="Times New Roman"/>
                <w:kern w:val="0"/>
                <w:sz w:val="18"/>
                <w:szCs w:val="18"/>
                <w:lang w:eastAsia="ru-RU"/>
                <w14:ligatures w14:val="none"/>
              </w:rPr>
              <w:t>Формула расчета</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234A34">
              <w:rPr>
                <w:rFonts w:ascii="Times New Roman" w:eastAsia="Times New Roman" w:hAnsi="Times New Roman" w:cs="Times New Roman"/>
                <w:kern w:val="0"/>
                <w:sz w:val="18"/>
                <w:szCs w:val="18"/>
                <w:lang w:eastAsia="ru-RU"/>
                <w14:ligatures w14:val="none"/>
              </w:rPr>
              <w:t>Алгоритм расчета</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234A34">
              <w:rPr>
                <w:rFonts w:ascii="Times New Roman" w:eastAsia="Times New Roman" w:hAnsi="Times New Roman" w:cs="Times New Roman"/>
                <w:kern w:val="0"/>
                <w:sz w:val="18"/>
                <w:szCs w:val="18"/>
                <w:lang w:eastAsia="ru-RU"/>
                <w14:ligatures w14:val="none"/>
              </w:rPr>
              <w:t>Описание показателей</w:t>
            </w:r>
          </w:p>
        </w:tc>
      </w:tr>
    </w:tbl>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
          <w:szCs w:val="2"/>
          <w:lang w:eastAsia="ru-RU"/>
          <w14:ligatures w14:val="none"/>
        </w:rPr>
      </w:pPr>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559"/>
        <w:gridCol w:w="1843"/>
        <w:gridCol w:w="1984"/>
        <w:gridCol w:w="1418"/>
        <w:gridCol w:w="1417"/>
        <w:gridCol w:w="2552"/>
        <w:gridCol w:w="2493"/>
      </w:tblGrid>
      <w:tr w:rsidR="00234A34" w:rsidRPr="00234A34" w:rsidTr="009E36A7">
        <w:trPr>
          <w:tblHeader/>
        </w:trPr>
        <w:tc>
          <w:tcPr>
            <w:tcW w:w="534" w:type="dxa"/>
            <w:tcBorders>
              <w:top w:val="single" w:sz="4" w:space="0" w:color="auto"/>
            </w:tcBorders>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20"/>
                <w:szCs w:val="20"/>
                <w:lang w:eastAsia="ru-RU"/>
                <w14:ligatures w14:val="none"/>
              </w:rPr>
              <w:t>1</w:t>
            </w:r>
          </w:p>
        </w:tc>
        <w:tc>
          <w:tcPr>
            <w:tcW w:w="992" w:type="dxa"/>
            <w:tcBorders>
              <w:top w:val="single" w:sz="4" w:space="0" w:color="auto"/>
            </w:tcBorders>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20"/>
                <w:szCs w:val="20"/>
                <w:lang w:eastAsia="ru-RU"/>
                <w14:ligatures w14:val="none"/>
              </w:rPr>
              <w:t>2</w:t>
            </w:r>
          </w:p>
        </w:tc>
        <w:tc>
          <w:tcPr>
            <w:tcW w:w="1559" w:type="dxa"/>
            <w:tcBorders>
              <w:top w:val="single" w:sz="4" w:space="0" w:color="auto"/>
            </w:tcBorders>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20"/>
                <w:szCs w:val="20"/>
                <w:lang w:eastAsia="ru-RU"/>
                <w14:ligatures w14:val="none"/>
              </w:rPr>
              <w:t>3</w:t>
            </w:r>
          </w:p>
        </w:tc>
        <w:tc>
          <w:tcPr>
            <w:tcW w:w="1843" w:type="dxa"/>
            <w:tcBorders>
              <w:top w:val="single" w:sz="4" w:space="0" w:color="auto"/>
            </w:tcBorders>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20"/>
                <w:szCs w:val="20"/>
                <w:lang w:eastAsia="ru-RU"/>
                <w14:ligatures w14:val="none"/>
              </w:rPr>
              <w:t>4</w:t>
            </w:r>
          </w:p>
        </w:tc>
        <w:tc>
          <w:tcPr>
            <w:tcW w:w="1984" w:type="dxa"/>
            <w:tcBorders>
              <w:top w:val="single" w:sz="4" w:space="0" w:color="auto"/>
            </w:tcBorders>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20"/>
                <w:szCs w:val="20"/>
                <w:lang w:eastAsia="ru-RU"/>
                <w14:ligatures w14:val="none"/>
              </w:rPr>
              <w:t>5</w:t>
            </w:r>
          </w:p>
        </w:tc>
        <w:tc>
          <w:tcPr>
            <w:tcW w:w="1418" w:type="dxa"/>
            <w:tcBorders>
              <w:top w:val="single" w:sz="4" w:space="0" w:color="auto"/>
            </w:tcBorders>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20"/>
                <w:szCs w:val="20"/>
                <w:lang w:eastAsia="ru-RU"/>
                <w14:ligatures w14:val="none"/>
              </w:rPr>
              <w:t>6</w:t>
            </w:r>
          </w:p>
        </w:tc>
        <w:tc>
          <w:tcPr>
            <w:tcW w:w="1417" w:type="dxa"/>
            <w:tcBorders>
              <w:top w:val="single" w:sz="4" w:space="0" w:color="auto"/>
            </w:tcBorders>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20"/>
                <w:szCs w:val="20"/>
                <w:lang w:eastAsia="ru-RU"/>
                <w14:ligatures w14:val="none"/>
              </w:rPr>
              <w:t>7</w:t>
            </w:r>
          </w:p>
        </w:tc>
        <w:tc>
          <w:tcPr>
            <w:tcW w:w="2552" w:type="dxa"/>
            <w:tcBorders>
              <w:top w:val="single" w:sz="4" w:space="0" w:color="auto"/>
            </w:tcBorders>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20"/>
                <w:szCs w:val="20"/>
                <w:lang w:eastAsia="ru-RU"/>
                <w14:ligatures w14:val="none"/>
              </w:rPr>
              <w:t>8</w:t>
            </w:r>
          </w:p>
        </w:tc>
        <w:tc>
          <w:tcPr>
            <w:tcW w:w="2493" w:type="dxa"/>
            <w:tcBorders>
              <w:top w:val="single" w:sz="4" w:space="0" w:color="auto"/>
            </w:tcBorders>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20"/>
                <w:szCs w:val="20"/>
                <w:lang w:eastAsia="ru-RU"/>
                <w14:ligatures w14:val="none"/>
              </w:rPr>
              <w:t>9</w:t>
            </w:r>
          </w:p>
        </w:tc>
      </w:tr>
      <w:tr w:rsidR="00234A34" w:rsidRPr="00234A34" w:rsidTr="009E36A7">
        <w:trPr>
          <w:trHeight w:val="2117"/>
        </w:trPr>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1</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0"/>
                <w:szCs w:val="20"/>
                <w:lang w:eastAsia="ru-RU"/>
                <w14:ligatures w14:val="none"/>
              </w:rPr>
            </w:pPr>
            <w:r w:rsidRPr="00234A34">
              <w:rPr>
                <w:rFonts w:ascii="Times New Roman" w:eastAsia="Calibri" w:hAnsi="Times New Roman" w:cs="Times New Roman"/>
                <w:kern w:val="0"/>
                <w:sz w:val="16"/>
                <w:szCs w:val="16"/>
                <w14:ligatures w14:val="none"/>
              </w:rPr>
              <w:t>11105312040000120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p>
        </w:tc>
        <w:tc>
          <w:tcPr>
            <w:tcW w:w="1418"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Прямой расчет</w:t>
            </w:r>
          </w:p>
        </w:tc>
        <w:tc>
          <w:tcPr>
            <w:tcW w:w="1417"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color w:val="000000"/>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Спл= Нсв*Кс +З </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Сумма поступлений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p w:rsidR="00234A34" w:rsidRPr="00234A34" w:rsidRDefault="00234A34" w:rsidP="00234A34">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прогнозируются по пяти источникам информации:</w:t>
            </w:r>
          </w:p>
          <w:p w:rsidR="00234A34" w:rsidRPr="00234A34" w:rsidRDefault="00234A34" w:rsidP="00234A34">
            <w:pPr>
              <w:widowControl w:val="0"/>
              <w:autoSpaceDE w:val="0"/>
              <w:autoSpaceDN w:val="0"/>
              <w:adjustRightInd w:val="0"/>
              <w:spacing w:after="0" w:line="240" w:lineRule="auto"/>
              <w:jc w:val="both"/>
              <w:outlineLvl w:val="1"/>
              <w:rPr>
                <w:rFonts w:ascii="Times New Roman" w:eastAsia="Calibri" w:hAnsi="Times New Roman" w:cs="Times New Roman"/>
                <w:kern w:val="0"/>
                <w:sz w:val="16"/>
                <w:szCs w:val="16"/>
                <w14:ligatures w14:val="none"/>
              </w:rPr>
            </w:pPr>
            <w:r w:rsidRPr="00234A34">
              <w:rPr>
                <w:rFonts w:ascii="Times New Roman" w:eastAsia="Times New Roman" w:hAnsi="Times New Roman" w:cs="Times New Roman"/>
                <w:kern w:val="0"/>
                <w:sz w:val="16"/>
                <w:szCs w:val="16"/>
                <w:lang w:eastAsia="ru-RU"/>
                <w14:ligatures w14:val="none"/>
              </w:rPr>
              <w:t>- начислений по соглашениям об установлении сервитута</w:t>
            </w:r>
            <w:r w:rsidRPr="00234A34">
              <w:rPr>
                <w:rFonts w:ascii="Times New Roman" w:eastAsia="Calibri" w:hAnsi="Times New Roman" w:cs="Times New Roman"/>
                <w:kern w:val="0"/>
                <w:sz w:val="16"/>
                <w:szCs w:val="16"/>
                <w14:ligatures w14:val="none"/>
              </w:rPr>
              <w:t>;</w:t>
            </w:r>
          </w:p>
          <w:p w:rsidR="00234A34" w:rsidRPr="00234A34" w:rsidRDefault="00234A34" w:rsidP="00234A34">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234A34">
              <w:rPr>
                <w:rFonts w:ascii="Times New Roman" w:eastAsia="Calibri" w:hAnsi="Times New Roman" w:cs="Times New Roman"/>
                <w:kern w:val="0"/>
                <w:sz w:val="16"/>
                <w:szCs w:val="16"/>
                <w14:ligatures w14:val="none"/>
              </w:rPr>
              <w:t xml:space="preserve">- </w:t>
            </w:r>
            <w:r w:rsidRPr="00234A34">
              <w:rPr>
                <w:rFonts w:ascii="Times New Roman" w:eastAsia="Times New Roman" w:hAnsi="Times New Roman" w:cs="Times New Roman"/>
                <w:kern w:val="0"/>
                <w:sz w:val="16"/>
                <w:szCs w:val="16"/>
                <w:lang w:eastAsia="ru-RU"/>
                <w14:ligatures w14:val="none"/>
              </w:rPr>
              <w:t>суммам снижения поступлений по соглашениям об установлении сервитутов в связи с окончанием срока действия соглашения;</w:t>
            </w:r>
          </w:p>
          <w:p w:rsidR="00234A34" w:rsidRPr="00234A34" w:rsidRDefault="00234A34" w:rsidP="00234A34">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суммам увеличения поступлений в связи с планируемым заключением соглашений об установлении сервитута;</w:t>
            </w:r>
          </w:p>
          <w:p w:rsidR="00234A34" w:rsidRPr="00234A34" w:rsidRDefault="00234A34" w:rsidP="00234A34">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-показателя уровня собираемости по соглашениям об установлении сервитута за 3 года или за весь </w:t>
            </w:r>
            <w:r w:rsidRPr="00234A34">
              <w:rPr>
                <w:rFonts w:ascii="Times New Roman" w:eastAsia="Times New Roman" w:hAnsi="Times New Roman" w:cs="Times New Roman"/>
                <w:kern w:val="0"/>
                <w:sz w:val="16"/>
                <w:szCs w:val="16"/>
                <w:lang w:eastAsia="ru-RU"/>
                <w14:ligatures w14:val="none"/>
              </w:rPr>
              <w:lastRenderedPageBreak/>
              <w:t>период действия соответствующего вида дохода, если он не превышает 3 года;</w:t>
            </w:r>
          </w:p>
          <w:p w:rsidR="00234A34" w:rsidRPr="00234A34" w:rsidRDefault="00234A34" w:rsidP="00234A34">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прогнозируемой в расчетном периоде суммы поступлений задолженности по соглашениям об установлении сервитута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lastRenderedPageBreak/>
              <w:t>Спл – прогноз поступлений доходов, получаемых в виде платы по соглашениям об установлении сервитута;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Нсв – годовые начисления по соглашениям об установлении сервитута, с учетом изменения коэффициентов, а так же размера кадастровой стоимости земельных участков и иных факторов, оказывающих влияние на размер начислений по соглашениям об установлении сервитута;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Kc – показатель уровня собираемости по соглашениям об установлении сервитута за 3 года или за весь период действия соответствующего вида дохода, если он не превышает 3 года (с учетом взыскания сумм в судебном порядке);</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З – прогнозируемая в расчетном периоде сумма поступления задолженности по соглашениям об установлении сервитута, заключенным органами местного самоуправления городских округов, государственными или муниципальными </w:t>
            </w:r>
            <w:r w:rsidRPr="00234A34">
              <w:rPr>
                <w:rFonts w:ascii="Times New Roman" w:eastAsia="Times New Roman" w:hAnsi="Times New Roman" w:cs="Times New Roman"/>
                <w:kern w:val="0"/>
                <w:sz w:val="16"/>
                <w:szCs w:val="16"/>
                <w:lang w:eastAsia="ru-RU"/>
                <w14:ligatures w14:val="none"/>
              </w:rPr>
              <w:lastRenderedPageBreak/>
              <w:t>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Источник данных – бюджетная отчетность комитета по дорожному хозяйству и транспорту города Барнаула.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p>
        </w:tc>
      </w:tr>
      <w:tr w:rsidR="00234A34" w:rsidRPr="00234A34" w:rsidTr="009E36A7">
        <w:trPr>
          <w:trHeight w:val="163"/>
        </w:trPr>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lastRenderedPageBreak/>
              <w:t>2</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0"/>
                <w:szCs w:val="20"/>
                <w:lang w:eastAsia="ru-RU"/>
                <w14:ligatures w14:val="none"/>
              </w:rPr>
            </w:pPr>
            <w:r w:rsidRPr="00234A34">
              <w:rPr>
                <w:rFonts w:ascii="Times New Roman" w:eastAsia="Calibri" w:hAnsi="Times New Roman" w:cs="Times New Roman"/>
                <w:kern w:val="0"/>
                <w:sz w:val="16"/>
                <w:szCs w:val="16"/>
                <w14:ligatures w14:val="none"/>
              </w:rPr>
              <w:t>11105324040000120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учреждениями в отношении земельных участков, находящихся в собственности городских округов</w:t>
            </w:r>
          </w:p>
        </w:tc>
        <w:tc>
          <w:tcPr>
            <w:tcW w:w="1418"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Прямой расчет</w:t>
            </w:r>
          </w:p>
        </w:tc>
        <w:tc>
          <w:tcPr>
            <w:tcW w:w="1417"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Спл= Нсв*Кс + З </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Сумма поступлений по соглашениям об установлении сервитута, заключенным органами местного самоуправления городских округов, государственными или муниципальными учреждениями в отношении земельных участков, находящихся в собственности городских округов</w:t>
            </w:r>
          </w:p>
          <w:p w:rsidR="00234A34" w:rsidRPr="00234A34" w:rsidRDefault="00234A34" w:rsidP="00234A34">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прогнозируются по пяти источникам информации:</w:t>
            </w:r>
          </w:p>
          <w:p w:rsidR="00234A34" w:rsidRPr="00234A34" w:rsidRDefault="00234A34" w:rsidP="00234A34">
            <w:pPr>
              <w:widowControl w:val="0"/>
              <w:autoSpaceDE w:val="0"/>
              <w:autoSpaceDN w:val="0"/>
              <w:adjustRightInd w:val="0"/>
              <w:spacing w:after="0" w:line="240" w:lineRule="auto"/>
              <w:jc w:val="both"/>
              <w:outlineLvl w:val="1"/>
              <w:rPr>
                <w:rFonts w:ascii="Times New Roman" w:eastAsia="Calibri" w:hAnsi="Times New Roman" w:cs="Times New Roman"/>
                <w:kern w:val="0"/>
                <w:sz w:val="16"/>
                <w:szCs w:val="16"/>
                <w14:ligatures w14:val="none"/>
              </w:rPr>
            </w:pPr>
            <w:r w:rsidRPr="00234A34">
              <w:rPr>
                <w:rFonts w:ascii="Times New Roman" w:eastAsia="Times New Roman" w:hAnsi="Times New Roman" w:cs="Times New Roman"/>
                <w:kern w:val="0"/>
                <w:sz w:val="16"/>
                <w:szCs w:val="16"/>
                <w:lang w:eastAsia="ru-RU"/>
                <w14:ligatures w14:val="none"/>
              </w:rPr>
              <w:t>- начислений по соглашениям об установлении сервитута</w:t>
            </w:r>
            <w:r w:rsidRPr="00234A34">
              <w:rPr>
                <w:rFonts w:ascii="Times New Roman" w:eastAsia="Calibri" w:hAnsi="Times New Roman" w:cs="Times New Roman"/>
                <w:kern w:val="0"/>
                <w:sz w:val="16"/>
                <w:szCs w:val="16"/>
                <w14:ligatures w14:val="none"/>
              </w:rPr>
              <w:t>;</w:t>
            </w:r>
          </w:p>
          <w:p w:rsidR="00234A34" w:rsidRPr="00234A34" w:rsidRDefault="00234A34" w:rsidP="00234A34">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234A34">
              <w:rPr>
                <w:rFonts w:ascii="Times New Roman" w:eastAsia="Calibri" w:hAnsi="Times New Roman" w:cs="Times New Roman"/>
                <w:kern w:val="0"/>
                <w:sz w:val="16"/>
                <w:szCs w:val="16"/>
                <w14:ligatures w14:val="none"/>
              </w:rPr>
              <w:t xml:space="preserve">- </w:t>
            </w:r>
            <w:r w:rsidRPr="00234A34">
              <w:rPr>
                <w:rFonts w:ascii="Times New Roman" w:eastAsia="Times New Roman" w:hAnsi="Times New Roman" w:cs="Times New Roman"/>
                <w:kern w:val="0"/>
                <w:sz w:val="16"/>
                <w:szCs w:val="16"/>
                <w:lang w:eastAsia="ru-RU"/>
                <w14:ligatures w14:val="none"/>
              </w:rPr>
              <w:t>суммам снижения поступлений по соглашениям об установлении сервитутов в связи с окончанием срока действия соглашения;</w:t>
            </w:r>
          </w:p>
          <w:p w:rsidR="00234A34" w:rsidRPr="00234A34" w:rsidRDefault="00234A34" w:rsidP="00234A34">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суммам увеличения поступлений в связи с планируемым заключением соглашений об установлении сервитута;</w:t>
            </w:r>
          </w:p>
          <w:p w:rsidR="00234A34" w:rsidRPr="00234A34" w:rsidRDefault="00234A34" w:rsidP="00234A34">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-показателя уровня собираемости по соглашениям об установлении сервитута за 3 года или за весь период действия соответствующего вида дохода, если он не превышает 3 года;</w:t>
            </w:r>
          </w:p>
          <w:p w:rsidR="00234A34" w:rsidRPr="00234A34" w:rsidRDefault="00234A34" w:rsidP="00234A34">
            <w:pPr>
              <w:widowControl w:val="0"/>
              <w:autoSpaceDE w:val="0"/>
              <w:autoSpaceDN w:val="0"/>
              <w:adjustRightInd w:val="0"/>
              <w:spacing w:after="0" w:line="240" w:lineRule="auto"/>
              <w:jc w:val="both"/>
              <w:outlineLvl w:val="1"/>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прогнозируемой в расчетном периоде суммы поступлений задолженности по соглашениям об установлении сервитута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Спл – прогноз поступлений доходов, получаемых в виде платы по соглашениям об установлении сервитута;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Нсв – годовые начисления по соглашениям об установлении сервитута, с учетом изменения коэффициентов, а так же размера кадастровой стоимости земельных участков и иных факторов, оказывающих влияние на размер начислений по соглашениям об установлении сервитута;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Kc – показатель уровня собираемости по соглашениям об установлении сервитута за 3 года или за весь период действия соответствующего вида дохода, если он не превышает 3 года (с учетом взыскания сумм в судебном порядке);</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З – прогнозируемая в расчетном периоде сумма поступления задолженности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w:t>
            </w:r>
            <w:r w:rsidRPr="00234A34">
              <w:rPr>
                <w:rFonts w:ascii="Times New Roman" w:eastAsia="Times New Roman" w:hAnsi="Times New Roman" w:cs="Times New Roman"/>
                <w:kern w:val="0"/>
                <w:sz w:val="16"/>
                <w:szCs w:val="16"/>
                <w:lang w:eastAsia="ru-RU"/>
                <w14:ligatures w14:val="none"/>
              </w:rPr>
              <w:lastRenderedPageBreak/>
              <w:t>городских округов. Источник данных – бюджетная отчетность комитета по дорожному хозяйству и транспорту города Барнаула.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p>
        </w:tc>
      </w:tr>
      <w:tr w:rsidR="00234A34" w:rsidRPr="00234A34" w:rsidTr="009E36A7">
        <w:trPr>
          <w:trHeight w:val="2117"/>
        </w:trPr>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lastRenderedPageBreak/>
              <w:t>3</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0"/>
                <w:szCs w:val="20"/>
                <w:lang w:eastAsia="ru-RU"/>
                <w14:ligatures w14:val="none"/>
              </w:rPr>
            </w:pPr>
            <w:r w:rsidRPr="00234A34">
              <w:rPr>
                <w:rFonts w:ascii="Times New Roman" w:eastAsia="Calibri" w:hAnsi="Times New Roman" w:cs="Times New Roman"/>
                <w:kern w:val="0"/>
                <w:sz w:val="16"/>
                <w:szCs w:val="16"/>
                <w14:ligatures w14:val="none"/>
              </w:rPr>
              <w:t>11105410040000120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8"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Усреднение</w:t>
            </w:r>
          </w:p>
        </w:tc>
        <w:tc>
          <w:tcPr>
            <w:tcW w:w="1417"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noProof/>
                <w:kern w:val="0"/>
                <w:sz w:val="20"/>
                <w:szCs w:val="20"/>
                <w:lang w:eastAsia="ru-RU"/>
                <w14:ligatures w14:val="none"/>
              </w:rPr>
              <w:drawing>
                <wp:inline distT="0" distB="0" distL="0" distR="0">
                  <wp:extent cx="781050" cy="666750"/>
                  <wp:effectExtent l="0" t="0" r="0" b="0"/>
                  <wp:docPr id="13172476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666750"/>
                          </a:xfrm>
                          <a:prstGeom prst="rect">
                            <a:avLst/>
                          </a:prstGeom>
                          <a:noFill/>
                          <a:ln>
                            <a:noFill/>
                          </a:ln>
                        </pic:spPr>
                      </pic:pic>
                    </a:graphicData>
                  </a:graphic>
                </wp:inline>
              </w:drawing>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outlineLvl w:val="1"/>
              <w:rPr>
                <w:rFonts w:ascii="Times New Roman" w:eastAsia="Times New Roman" w:hAnsi="Times New Roman" w:cs="Times New Roman"/>
                <w:color w:val="000000"/>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Использование данных фактически поступивших  доходов путем усреднения не менее чем за 3 года предшествующих прогнозируемому периоду</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 - прогнозируемая сумма доходов, не имеющих системного характера поступлений;</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Дфакт - доходы, фактически поступившие  в предшествующие прогнозируемому периоды;</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n - количество отчетных периодов (не менее 3-х лет, предшествующих прогнозируемому периоду).</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Источник данных – бюджетная отчетность комитета по дорожному хозяйству и транспорту города Барнаула.</w:t>
            </w:r>
          </w:p>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color w:val="1F497D"/>
                <w:kern w:val="0"/>
                <w:lang w:eastAsia="ru-RU"/>
                <w14:ligatures w14:val="none"/>
              </w:rPr>
            </w:pP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p>
        </w:tc>
      </w:tr>
      <w:tr w:rsidR="00234A34" w:rsidRPr="00234A34" w:rsidTr="009E36A7">
        <w:trPr>
          <w:trHeight w:val="2117"/>
        </w:trPr>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4</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0"/>
                <w:szCs w:val="20"/>
                <w:lang w:eastAsia="ru-RU"/>
                <w14:ligatures w14:val="none"/>
              </w:rPr>
            </w:pPr>
            <w:r w:rsidRPr="00234A34">
              <w:rPr>
                <w:rFonts w:ascii="Times New Roman" w:eastAsia="Calibri" w:hAnsi="Times New Roman" w:cs="Times New Roman"/>
                <w:kern w:val="0"/>
                <w:sz w:val="16"/>
                <w:szCs w:val="16"/>
                <w14:ligatures w14:val="none"/>
              </w:rPr>
              <w:t>11105420040000120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Плата за публичный сервитут, предусмотренная решением уполномоченного органа об установлении публичного сервитута </w:t>
            </w:r>
            <w:r w:rsidRPr="00234A34">
              <w:rPr>
                <w:rFonts w:ascii="Times New Roman" w:eastAsia="Times New Roman" w:hAnsi="Times New Roman" w:cs="Times New Roman"/>
                <w:kern w:val="0"/>
                <w:sz w:val="16"/>
                <w:szCs w:val="16"/>
                <w:lang w:eastAsia="ru-RU"/>
                <w14:ligatures w14:val="none"/>
              </w:rPr>
              <w:br/>
              <w:t xml:space="preserve">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w:t>
            </w:r>
            <w:r w:rsidRPr="00234A34">
              <w:rPr>
                <w:rFonts w:ascii="Times New Roman" w:eastAsia="Times New Roman" w:hAnsi="Times New Roman" w:cs="Times New Roman"/>
                <w:kern w:val="0"/>
                <w:sz w:val="16"/>
                <w:szCs w:val="16"/>
                <w:lang w:eastAsia="ru-RU"/>
                <w14:ligatures w14:val="none"/>
              </w:rPr>
              <w:lastRenderedPageBreak/>
              <w:t>(государствен-ных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8"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lastRenderedPageBreak/>
              <w:t>Усреднение</w:t>
            </w:r>
          </w:p>
        </w:tc>
        <w:tc>
          <w:tcPr>
            <w:tcW w:w="1417"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noProof/>
                <w:kern w:val="0"/>
                <w:sz w:val="20"/>
                <w:szCs w:val="20"/>
                <w:lang w:eastAsia="ru-RU"/>
                <w14:ligatures w14:val="none"/>
              </w:rPr>
              <w:drawing>
                <wp:inline distT="0" distB="0" distL="0" distR="0">
                  <wp:extent cx="781050" cy="666750"/>
                  <wp:effectExtent l="0" t="0" r="0" b="0"/>
                  <wp:docPr id="637821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666750"/>
                          </a:xfrm>
                          <a:prstGeom prst="rect">
                            <a:avLst/>
                          </a:prstGeom>
                          <a:noFill/>
                          <a:ln>
                            <a:noFill/>
                          </a:ln>
                        </pic:spPr>
                      </pic:pic>
                    </a:graphicData>
                  </a:graphic>
                </wp:inline>
              </w:drawing>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Использование данных фактически поступивших  доходов путем усреднения не менее чем за 3 года предшествующих прогнозируемому периоду</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 - прогнозируемая сумма доходов, не имеющих системного характера поступлений;</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Дфакт - доходы, фактически поступившие  в предшествующие прогнозируемому периоды;</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n - количество отчетных периодов (не менее 3-х лет, предшествующих прогнозируемому периоду).</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Источник данных – бюджетная отчетность комитета по дорожному хозяйству и транспорту города Барнаула.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r>
      <w:tr w:rsidR="00234A34" w:rsidRPr="00234A34" w:rsidTr="009E36A7">
        <w:trPr>
          <w:trHeight w:val="1156"/>
        </w:trPr>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lastRenderedPageBreak/>
              <w:t>5</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lang w:val="en-US"/>
                <w14:ligatures w14:val="none"/>
              </w:rPr>
            </w:pPr>
            <w:r w:rsidRPr="00234A34">
              <w:rPr>
                <w:rFonts w:ascii="Times New Roman" w:eastAsia="Calibri" w:hAnsi="Times New Roman" w:cs="Times New Roman"/>
                <w:kern w:val="0"/>
                <w:sz w:val="16"/>
                <w:szCs w:val="16"/>
                <w14:ligatures w14:val="none"/>
              </w:rPr>
              <w:t>11109044040000120</w:t>
            </w:r>
          </w:p>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p>
        </w:tc>
        <w:tc>
          <w:tcPr>
            <w:tcW w:w="1418"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Иной способ</w:t>
            </w:r>
          </w:p>
        </w:tc>
        <w:tc>
          <w:tcPr>
            <w:tcW w:w="1417"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Источник данных: показатели бухгалтерского учета комитета по дорожному хозяйству и транспорту города Барнаула.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p>
        </w:tc>
      </w:tr>
      <w:tr w:rsidR="00234A34" w:rsidRPr="00234A34" w:rsidTr="009E36A7">
        <w:trPr>
          <w:trHeight w:val="274"/>
        </w:trPr>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6</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0"/>
                <w:szCs w:val="20"/>
                <w:lang w:eastAsia="ru-RU"/>
                <w14:ligatures w14:val="none"/>
              </w:rPr>
            </w:pPr>
            <w:r w:rsidRPr="00234A34">
              <w:rPr>
                <w:rFonts w:ascii="Times New Roman" w:eastAsia="Calibri" w:hAnsi="Times New Roman" w:cs="Times New Roman"/>
                <w:kern w:val="0"/>
                <w:sz w:val="16"/>
                <w:szCs w:val="16"/>
                <w14:ligatures w14:val="none"/>
              </w:rPr>
              <w:t>11302994040015130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Calibri" w:hAnsi="Times New Roman" w:cs="Times New Roman"/>
                <w:kern w:val="0"/>
                <w:sz w:val="16"/>
                <w:szCs w:val="16"/>
                <w:lang w:eastAsia="ru-RU"/>
                <w14:ligatures w14:val="none"/>
              </w:rPr>
            </w:pPr>
            <w:r w:rsidRPr="00234A34">
              <w:rPr>
                <w:rFonts w:ascii="Times New Roman" w:eastAsia="Calibri" w:hAnsi="Times New Roman" w:cs="Times New Roman"/>
                <w:kern w:val="0"/>
                <w:sz w:val="16"/>
                <w:szCs w:val="16"/>
                <w:lang w:eastAsia="ru-RU"/>
                <w14:ligatures w14:val="none"/>
              </w:rPr>
              <w:t>Прочие доходы от компенсации затрат бюджетов городских округов (иные возвраты и возмещения)</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p>
        </w:tc>
        <w:tc>
          <w:tcPr>
            <w:tcW w:w="1418"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Иной способ</w:t>
            </w:r>
          </w:p>
        </w:tc>
        <w:tc>
          <w:tcPr>
            <w:tcW w:w="1417"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Calibri" w:hAnsi="Times New Roman" w:cs="Times New Roman"/>
                <w:kern w:val="0"/>
                <w:sz w:val="18"/>
                <w:szCs w:val="18"/>
                <w14:ligatures w14:val="none"/>
              </w:rPr>
            </w:pPr>
            <w:r w:rsidRPr="00234A34">
              <w:rPr>
                <w:rFonts w:ascii="Times New Roman" w:eastAsia="Times New Roman" w:hAnsi="Times New Roman" w:cs="Times New Roman"/>
                <w:kern w:val="0"/>
                <w:sz w:val="16"/>
                <w:szCs w:val="16"/>
                <w:lang w:eastAsia="ru-RU"/>
                <w14:ligatures w14:val="none"/>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Источник данных – бюджетная отчетность комитета по дорожному хозяйству и транспорту города Барнаула.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7</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0"/>
                <w:szCs w:val="20"/>
                <w:lang w:eastAsia="ru-RU"/>
                <w14:ligatures w14:val="none"/>
              </w:rPr>
            </w:pPr>
            <w:r w:rsidRPr="00234A34">
              <w:rPr>
                <w:rFonts w:ascii="Times New Roman" w:eastAsia="Times New Roman" w:hAnsi="Times New Roman" w:cs="Times New Roman"/>
                <w:kern w:val="0"/>
                <w:sz w:val="16"/>
                <w:szCs w:val="16"/>
                <w:lang w:val="en-US" w:eastAsia="ru-RU"/>
                <w14:ligatures w14:val="none"/>
              </w:rPr>
              <w:t>11607010040007140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sidRPr="00234A34">
              <w:rPr>
                <w:rFonts w:ascii="Times New Roman" w:eastAsia="Times New Roman" w:hAnsi="Times New Roman" w:cs="Times New Roman"/>
                <w:kern w:val="0"/>
                <w:sz w:val="16"/>
                <w:szCs w:val="16"/>
                <w:lang w:eastAsia="ru-RU"/>
                <w14:ligatures w14:val="none"/>
              </w:rPr>
              <w:lastRenderedPageBreak/>
              <w:t>городского округа (за исключением муниципального контракта, финансируемого за счет средств муниципального дорожного фонда)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p>
        </w:tc>
        <w:tc>
          <w:tcPr>
            <w:tcW w:w="1418"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lastRenderedPageBreak/>
              <w:t>Прямой расчет</w:t>
            </w:r>
          </w:p>
        </w:tc>
        <w:tc>
          <w:tcPr>
            <w:tcW w:w="1417"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kern w:val="0"/>
                <w:sz w:val="16"/>
                <w:szCs w:val="16"/>
                <w:lang w:eastAsia="ru-RU"/>
                <w14:ligatures w14:val="none"/>
              </w:rPr>
              <w:t>ДШКС = ЗШКС</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Поступление от взыскания штрафа, неустойки, пени в случае просрочки исполнения поставщиком (подрядчиком, исполнителем) обязательств, предусмотренных муниципальным контрактом, носит непостоянный (разовый) характер и зависит от исполнения обязательств по заключенным муниципальным контрактам.</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При расчете поступлений на очередной финансовый год и на </w:t>
            </w:r>
            <w:r w:rsidRPr="00234A34">
              <w:rPr>
                <w:rFonts w:ascii="Times New Roman" w:eastAsia="Times New Roman" w:hAnsi="Times New Roman" w:cs="Times New Roman"/>
                <w:kern w:val="0"/>
                <w:sz w:val="16"/>
                <w:szCs w:val="16"/>
                <w:lang w:eastAsia="ru-RU"/>
                <w14:ligatures w14:val="none"/>
              </w:rPr>
              <w:lastRenderedPageBreak/>
              <w:t>плановый период учитывается только ожидаемая сумма поступления задолженности по неустойке (штрафу, пени) в случае просрочки исполнения, за неисполнение или ненадлежащее исполнение поставщиком (подрядчиком, исполнителем) обязательств, предусмотренных муниципальным контрактом, взыскиваемая по претензиям комитета, судебным актам, вынесенных по искам комитета, исполнительным листам, мировым соглашениям (далее – задолженность  по неустойке (штрафу, пени)</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ind w:left="34"/>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lastRenderedPageBreak/>
              <w:t>ДШКС – прогнозируемый объем поступления в расчетном периоде доходов от взыскания неустойки (штрафа, пени) за просрочку исполнения обязательств по муниципальному контракту;</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ЗШКС – ожидаемая  в расчетном периоде сумма поступления задолженности по неустойке (штрафу, пени) за просрочку исполнения обязательств по муниципальному контракту</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8</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234A34">
              <w:rPr>
                <w:rFonts w:ascii="Times New Roman" w:eastAsia="Times New Roman" w:hAnsi="Times New Roman" w:cs="Times New Roman"/>
                <w:kern w:val="0"/>
                <w:sz w:val="16"/>
                <w:szCs w:val="16"/>
                <w:lang w:eastAsia="ru-RU"/>
                <w14:ligatures w14:val="none"/>
              </w:rPr>
              <w:t>11607010040008140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(по муниципальному контракту, финансируемому за счет средств муниципального дорожного фонда)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ДШКС = ЗШКС</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Поступление от взыскания штрафа, неустойки, пени в случае просрочки исполнения поставщиком (подрядчиком, исполнителем) обязательств, предусмотренных муниципальным контрактом, носит непостоянный (разовый) характер и зависит от исполнения обязательств по заключенным муниципальным контрактам.</w:t>
            </w:r>
          </w:p>
          <w:p w:rsidR="00234A34" w:rsidRPr="00234A34" w:rsidRDefault="00234A34" w:rsidP="00234A34">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При расчете поступлений на очередной финансовый год и на плановый период учитывается только ожидаемая сумма поступления задолженности по неустойке (штрафу, пени)</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ДШКС – прогнозируемый объем поступления в расчетном периоде доходов от взыскания неустойки (штрафа, пени) за просрочку исполнения обязательств по муниципальному контракту, финансируемому за счет средств муниципального дорожного фонда;</w:t>
            </w:r>
          </w:p>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ЗШКС – ожидаемая в расчетном периоде сумма поступления задолженности по неустойке (штрафу, пени) за просрочку исполнения обязательств по муниципальному контракту, финансируемому за счет средств муниципального дорожного фонда</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9</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11607090040002140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w:t>
            </w:r>
            <w:r w:rsidRPr="00234A34">
              <w:rPr>
                <w:rFonts w:ascii="Times New Roman" w:eastAsia="Times New Roman" w:hAnsi="Times New Roman" w:cs="Times New Roman"/>
                <w:kern w:val="0"/>
                <w:sz w:val="16"/>
                <w:szCs w:val="16"/>
                <w:lang w:eastAsia="ru-RU"/>
                <w14:ligatures w14:val="none"/>
              </w:rPr>
              <w:lastRenderedPageBreak/>
              <w:t>неисполнение судебных актов)</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lastRenderedPageBreak/>
              <w:t>Прямой расчет</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ДШСА = ЗШСА</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Поступление от взыскания денежной компенсации за неисполнение судебных актов носит непостоянный (разовый) характер и зависит от исполнения судебных актов, вынесенных по искам комитета.</w:t>
            </w:r>
          </w:p>
          <w:p w:rsidR="00234A34" w:rsidRPr="00234A34" w:rsidRDefault="00234A34" w:rsidP="00234A34">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При расчете поступлений на очередной финансовый год и на плановый период учитывается только ожидаемая сумма поступления задолженности по компенсации за неисполнение судебных актов</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ДШСА– прогнозируемый объем поступления в расчетном периоде доходов  от взыскания денежной компенсации за неисполнение судебных актов;</w:t>
            </w:r>
          </w:p>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ЗШСА – ожидаемая в расчетном периоде сумма поступления задолженности по компенсации за неисполнение судебных актов</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10</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lang w:val="en-US"/>
                <w14:ligatures w14:val="none"/>
              </w:rPr>
              <w:t>11607090040003140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ДШКС = ЗШКС</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Поступление неосновательного обогащения, процентов за пользование денежными средствами носит непостоянный (разовый) характер и зависит от исполнения судебных актов, вынесенных по искам комитета.</w:t>
            </w:r>
          </w:p>
          <w:p w:rsidR="00234A34" w:rsidRPr="00234A34" w:rsidRDefault="00234A34" w:rsidP="00234A34">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При расчете поступлений на очередной финансовый год и на плановый период учитывается только ожидаемая сумма поступления задолженности по неосновательному обогащению, процентов за пользование денежными средствами</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ДШКС – прогнозируемый объем поступления в расчетном периоде доходов  от взыскания неосновательного обогащения, процентов за пользование денежными средствами;</w:t>
            </w:r>
          </w:p>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ЗШКС – ожидаемая в расчетном периоде сумма поступления задолженности по неосновательному обогащению, процентам за пользование денежными средствами</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val="en-US" w:eastAsia="ru-RU"/>
                <w14:ligatures w14:val="none"/>
              </w:rPr>
              <w:t>1</w:t>
            </w:r>
            <w:r w:rsidRPr="00234A34">
              <w:rPr>
                <w:rFonts w:ascii="Times New Roman" w:eastAsia="Times New Roman" w:hAnsi="Times New Roman" w:cs="Times New Roman"/>
                <w:color w:val="000000"/>
                <w:kern w:val="0"/>
                <w:sz w:val="18"/>
                <w:szCs w:val="18"/>
                <w:lang w:eastAsia="ru-RU"/>
                <w14:ligatures w14:val="none"/>
              </w:rPr>
              <w:t>1</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11607090040004140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Дшп = Зшп</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Поступление от взыскания штрафа, неустойки, пени в случае неисполнения или ненадлежащего исполнения обязательств по договорам носит непостоянный (разовый) характер и зависит от исполнения обязательств по заключенным договорам.</w:t>
            </w:r>
          </w:p>
          <w:p w:rsidR="00234A34" w:rsidRPr="00234A34" w:rsidRDefault="00234A34" w:rsidP="00234A34">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При расчете поступлений на очередной финансовый год и на плановый период учитывается только ожидаемая сумма поступления задолженности по неустойке (штрафу, пени)</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Дшп – прогнозируемый объем поступления в расчетном периоде доходов  от уплаты неустойки (штрафа, пени) в случае ненадлежащего исполнения обязательств по договорам;</w:t>
            </w:r>
          </w:p>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Зшп – ожидаемая сумма поступлений дебиторской задолженности по неустойке (штрафу, пени) в случае ненадлежащего исполнения обязательств по договорам</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val="en-US" w:eastAsia="ru-RU"/>
                <w14:ligatures w14:val="none"/>
              </w:rPr>
              <w:t>1</w:t>
            </w:r>
            <w:r w:rsidRPr="00234A34">
              <w:rPr>
                <w:rFonts w:ascii="Times New Roman" w:eastAsia="Times New Roman" w:hAnsi="Times New Roman" w:cs="Times New Roman"/>
                <w:color w:val="000000"/>
                <w:kern w:val="0"/>
                <w:sz w:val="18"/>
                <w:szCs w:val="18"/>
                <w:lang w:eastAsia="ru-RU"/>
                <w14:ligatures w14:val="none"/>
              </w:rPr>
              <w:t>2</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11607090040005140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234A34">
              <w:rPr>
                <w:rFonts w:ascii="Times New Roman" w:eastAsia="Times New Roman" w:hAnsi="Times New Roman" w:cs="Times New Roman"/>
                <w:kern w:val="0"/>
                <w:sz w:val="16"/>
                <w:szCs w:val="16"/>
                <w:lang w:eastAsia="ru-RU"/>
                <w14:ligatures w14:val="none"/>
              </w:rPr>
              <w:lastRenderedPageBreak/>
              <w:t>(муниципальным казенным учреждением) городского округа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финансируемого за счет муниципального дорожного фонда)</w:t>
            </w: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lastRenderedPageBreak/>
              <w:t>Прямой расчет</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Дшп = Зшп</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Поступление от взыскания штрафа, неустойки, пени в случае неисполнения или ненадлежащего исполнения обязательств, предусмотренных муниципальными контрактами, носит непостоянный (разовый) характер и зависит от исполнения обязательств по заключенным муниципальным контрактам.</w:t>
            </w:r>
          </w:p>
          <w:p w:rsidR="00234A34" w:rsidRPr="00234A34" w:rsidRDefault="00234A34" w:rsidP="00234A34">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lastRenderedPageBreak/>
              <w:t>При расчете поступлений на очередной финансовый год и на плановый период учитывается только ожидаемая сумма поступления задолженности по неустойке (штрафу, пени)</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lastRenderedPageBreak/>
              <w:t>Дшп – прогнозируемый объем поступления в расчетном периоде доходов  от уплаты неустойки (штрафа, пени) в случае ненадлежащего исполнения обязательств по договорам, финансируемого за счет муниципального дорожного фонда;</w:t>
            </w:r>
          </w:p>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lastRenderedPageBreak/>
              <w:t>Зшп – ожидаемая сумма поступлений дебиторской задолженности по неустойке (штрафу, пени) в случае ненадлежащего исполнения обязательств по договорам, финансируемого за счет муниципального дорожного фонда</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lastRenderedPageBreak/>
              <w:t>13</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11607090040006140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Диш = Зиш</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Иные поступления от денежных взысканий  (штрафов), сумм в возмещение ущерба носят непостоянный (разовый) характер и зависят от исполнения претензий комитета, судебных актов, вынесенных по искам комитета.</w:t>
            </w:r>
          </w:p>
          <w:p w:rsidR="00234A34" w:rsidRPr="00234A34" w:rsidRDefault="00234A34" w:rsidP="00234A34">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При расчете поступлений на очередной финансовый год и на плановый период учитывается только ожидаемая сумма прочих поступлений от денежных взысканий (штрафов), сумм в возмещение ущерба</w:t>
            </w:r>
          </w:p>
          <w:p w:rsidR="00234A34" w:rsidRPr="00234A34" w:rsidRDefault="00234A34" w:rsidP="00234A34">
            <w:pPr>
              <w:autoSpaceDE w:val="0"/>
              <w:autoSpaceDN w:val="0"/>
              <w:adjustRightInd w:val="0"/>
              <w:spacing w:after="0" w:line="276" w:lineRule="auto"/>
              <w:rPr>
                <w:rFonts w:ascii="Times New Roman" w:eastAsia="Calibri" w:hAnsi="Times New Roman" w:cs="Times New Roman"/>
                <w:kern w:val="0"/>
                <w:sz w:val="16"/>
                <w:szCs w:val="16"/>
                <w14:ligatures w14:val="none"/>
              </w:rPr>
            </w:pP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Диш – прогнозируемый объем поступлений по прочим поступлениям  от денежных взысканий (штрафов) и иных сумм в возмещение ущерба;</w:t>
            </w:r>
          </w:p>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Зиш – ожидаемая в расчетном периоде сумма поступления задолженности от денежных взысканий (штрафов) и иных сумм в возмещение ущерба</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14</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lang w:val="en-US"/>
                <w14:ligatures w14:val="none"/>
              </w:rPr>
              <w:t>1</w:t>
            </w:r>
            <w:r w:rsidRPr="00234A34">
              <w:rPr>
                <w:rFonts w:ascii="Times New Roman" w:eastAsia="Calibri" w:hAnsi="Times New Roman" w:cs="Times New Roman"/>
                <w:kern w:val="0"/>
                <w:sz w:val="16"/>
                <w:szCs w:val="16"/>
                <w14:ligatures w14:val="none"/>
              </w:rPr>
              <w:t>161006</w:t>
            </w:r>
            <w:r w:rsidRPr="00234A34">
              <w:rPr>
                <w:rFonts w:ascii="Times New Roman" w:eastAsia="Calibri" w:hAnsi="Times New Roman" w:cs="Times New Roman"/>
                <w:kern w:val="0"/>
                <w:sz w:val="16"/>
                <w:szCs w:val="16"/>
                <w:lang w:val="en-US"/>
                <w14:ligatures w14:val="none"/>
              </w:rPr>
              <w:t>1</w:t>
            </w:r>
            <w:r w:rsidRPr="00234A34">
              <w:rPr>
                <w:rFonts w:ascii="Times New Roman" w:eastAsia="Calibri" w:hAnsi="Times New Roman" w:cs="Times New Roman"/>
                <w:kern w:val="0"/>
                <w:sz w:val="16"/>
                <w:szCs w:val="16"/>
                <w14:ligatures w14:val="none"/>
              </w:rPr>
              <w:t>040000140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w:t>
            </w:r>
            <w:r w:rsidRPr="00234A34">
              <w:rPr>
                <w:rFonts w:ascii="Times New Roman" w:eastAsia="Times New Roman" w:hAnsi="Times New Roman" w:cs="Times New Roman"/>
                <w:kern w:val="0"/>
                <w:sz w:val="16"/>
                <w:szCs w:val="16"/>
                <w:lang w:eastAsia="ru-RU"/>
                <w14:ligatures w14:val="none"/>
              </w:rPr>
              <w:lastRenderedPageBreak/>
              <w:t>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lastRenderedPageBreak/>
              <w:t>Прямой расчет</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lang w:val="en-US"/>
                <w14:ligatures w14:val="none"/>
              </w:rPr>
            </w:pPr>
            <w:r w:rsidRPr="00234A34">
              <w:rPr>
                <w:rFonts w:ascii="Times New Roman" w:eastAsia="Calibri" w:hAnsi="Times New Roman" w:cs="Times New Roman"/>
                <w:kern w:val="0"/>
                <w:sz w:val="16"/>
                <w:szCs w:val="16"/>
                <w14:ligatures w14:val="none"/>
              </w:rPr>
              <w:t>Дуб = Зуб</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Дуб – прогнозируемый объем поступления в расчетном периоде доходов от возмещения убытков, причиненных уклонением от заключения муниципального контракта;</w:t>
            </w:r>
          </w:p>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Зуб – ожидаемая в расчетном периоде сумма дебиторской задолженности по доходам от возмещения убытков, причиненных уклонением от заключения муниципального контракта.</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15</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11610062040000140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8" w:type="dxa"/>
            <w:tcBorders>
              <w:bottom w:val="single" w:sz="4" w:space="0" w:color="auto"/>
            </w:tcBorders>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Дуб = Зуб</w:t>
            </w:r>
          </w:p>
        </w:tc>
        <w:tc>
          <w:tcPr>
            <w:tcW w:w="2552" w:type="dxa"/>
            <w:shd w:val="clear" w:color="auto" w:fill="auto"/>
          </w:tcPr>
          <w:p w:rsidR="00234A34" w:rsidRPr="00234A34" w:rsidRDefault="00234A34" w:rsidP="00234A34">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Дуб – прогнозируемый объем поступления в расчетном периоде доходов от возмещения убытков, причиненных уклонением от заключения муниципального контракта, финансируемого за счет средств муниципального дорожного фонда;</w:t>
            </w:r>
          </w:p>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Зуб – ожидаемая в расчетном периоде сумма дебиторской задолженности по доходам от возмещения убытков, причиненных уклонением от заключения муниципального контракта, финансируемого за счет средств муниципального дорожного фонда.</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16</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11610081040000140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w:t>
            </w:r>
            <w:r w:rsidRPr="00234A34">
              <w:rPr>
                <w:rFonts w:ascii="Times New Roman" w:eastAsia="Times New Roman" w:hAnsi="Times New Roman" w:cs="Times New Roman"/>
                <w:kern w:val="0"/>
                <w:sz w:val="16"/>
                <w:szCs w:val="16"/>
                <w:lang w:eastAsia="ru-RU"/>
                <w14:ligatures w14:val="none"/>
              </w:rPr>
              <w:lastRenderedPageBreak/>
              <w:t>контракта, финансируемого за счет средств муниципального дорожного фонда)</w:t>
            </w:r>
          </w:p>
        </w:tc>
        <w:tc>
          <w:tcPr>
            <w:tcW w:w="1418" w:type="dxa"/>
            <w:tcBorders>
              <w:bottom w:val="single" w:sz="4" w:space="0" w:color="auto"/>
            </w:tcBorders>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lastRenderedPageBreak/>
              <w:t>Прямой расчет</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Дущ = Зущ</w:t>
            </w:r>
          </w:p>
        </w:tc>
        <w:tc>
          <w:tcPr>
            <w:tcW w:w="2552" w:type="dxa"/>
            <w:shd w:val="clear" w:color="auto" w:fill="auto"/>
          </w:tcPr>
          <w:p w:rsidR="00234A34" w:rsidRPr="00234A34" w:rsidRDefault="00234A34" w:rsidP="00234A34">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Дущ – прогнозируемый объем поступлений в расчетном периоде доходов от возмещения ущерба при расторжении муниципального контракта;</w:t>
            </w:r>
          </w:p>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Зущ – ожидаемая в расчетном периоде сумма поступления дебиторской задолженности по доходам от возмещения ущерба при расторжении муниципального контракта.</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17</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11610082040000140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418" w:type="dxa"/>
            <w:tcBorders>
              <w:top w:val="single" w:sz="4" w:space="0" w:color="auto"/>
            </w:tcBorders>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Дущ = Зущ</w:t>
            </w:r>
          </w:p>
        </w:tc>
        <w:tc>
          <w:tcPr>
            <w:tcW w:w="2552" w:type="dxa"/>
            <w:shd w:val="clear" w:color="auto" w:fill="auto"/>
          </w:tcPr>
          <w:p w:rsidR="00234A34" w:rsidRPr="00234A34" w:rsidRDefault="00234A34" w:rsidP="00234A34">
            <w:pPr>
              <w:autoSpaceDE w:val="0"/>
              <w:autoSpaceDN w:val="0"/>
              <w:adjustRightInd w:val="0"/>
              <w:spacing w:after="0" w:line="276"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Дущ – прогнозируемый объем поступлений в расчетном периоде доходов от возмещения ущерба при расторжении муниципального контракта, финансируемого за счет средств муниципального дорожного фонда, в расчетном периоде;</w:t>
            </w:r>
          </w:p>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Зущ – ожидаемая в расчетном периоде сумма поступления дебиторской задолженности по доходам от возмещения ущерба при расторжении муниципального контракта, финансируемого за счет средств муниципального дорожного фонда.</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18</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11610123010041140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Ддз = Здз</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Поступление денежных взысканий в счет погашения задолженности, образовавшейся до 01 января 2020 года, носит непостоянный (разовый) характер и зависит от исполнения обязательств по заключенным муниципальным контрактам, исполнения претензий комитета, судебных актов, вынесенных по искам комитета.</w:t>
            </w:r>
          </w:p>
          <w:p w:rsidR="00234A34" w:rsidRPr="00234A34" w:rsidRDefault="00234A34" w:rsidP="00234A34">
            <w:pPr>
              <w:autoSpaceDE w:val="0"/>
              <w:autoSpaceDN w:val="0"/>
              <w:adjustRightInd w:val="0"/>
              <w:spacing w:after="0" w:line="276"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При расчете поступлений на очередной финансовый год и на плановый период учитывается только ожидаемая сумма поступления задолженности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от взыскания денежной компенсации за неисполнение судебных актов, от денежных взысканий сумм в возмещение ущерба)</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Ддз – прогнозируемый объем поступления в расчетном периоде доходов от погашения задолженности, образовавшейся до 01.01.2020 года;</w:t>
            </w:r>
          </w:p>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Здз – ожидаемая сумма поступления дебиторской  задолженности, образовавшейся до 01.01.2020 года</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19</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Комитет по </w:t>
            </w:r>
            <w:r w:rsidRPr="00234A34">
              <w:rPr>
                <w:rFonts w:ascii="Times New Roman" w:eastAsia="Times New Roman" w:hAnsi="Times New Roman" w:cs="Times New Roman"/>
                <w:kern w:val="0"/>
                <w:sz w:val="16"/>
                <w:szCs w:val="16"/>
                <w:lang w:eastAsia="ru-RU"/>
                <w14:ligatures w14:val="none"/>
              </w:rPr>
              <w:lastRenderedPageBreak/>
              <w:t>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lastRenderedPageBreak/>
              <w:t>11610123010042140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Доходы от денежных </w:t>
            </w:r>
            <w:r w:rsidRPr="00234A34">
              <w:rPr>
                <w:rFonts w:ascii="Times New Roman" w:eastAsia="Times New Roman" w:hAnsi="Times New Roman" w:cs="Times New Roman"/>
                <w:kern w:val="0"/>
                <w:sz w:val="16"/>
                <w:szCs w:val="16"/>
                <w:lang w:eastAsia="ru-RU"/>
                <w14:ligatures w14:val="none"/>
              </w:rPr>
              <w:lastRenderedPageBreak/>
              <w:t>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lastRenderedPageBreak/>
              <w:t>Прямой расчет</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Ддз = Здз</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Поступление денежных </w:t>
            </w:r>
            <w:r w:rsidRPr="00234A34">
              <w:rPr>
                <w:rFonts w:ascii="Times New Roman" w:eastAsia="Times New Roman" w:hAnsi="Times New Roman" w:cs="Times New Roman"/>
                <w:kern w:val="0"/>
                <w:sz w:val="16"/>
                <w:szCs w:val="16"/>
                <w:lang w:eastAsia="ru-RU"/>
                <w14:ligatures w14:val="none"/>
              </w:rPr>
              <w:lastRenderedPageBreak/>
              <w:t>взысканий в счет погашения задолженности, образовавшейся до 01 января 2020 года, носит непостоянный (разовый) характер и зависит от исполнения обязательств по заключенным муниципальным контрактам, исполнения претензий комитета, судебных актов, вынесенных по искам комитета.</w:t>
            </w:r>
          </w:p>
          <w:p w:rsidR="00234A34" w:rsidRPr="00234A34" w:rsidRDefault="00234A34" w:rsidP="00234A34">
            <w:pPr>
              <w:autoSpaceDE w:val="0"/>
              <w:autoSpaceDN w:val="0"/>
              <w:adjustRightInd w:val="0"/>
              <w:spacing w:after="0" w:line="276"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При расчете поступлений на очередной финансовый год и на плановый период учитывается только ожидаемая сумма поступления задолженности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от взыскания денежной компенсации за неисполнение судебных актов, от денежных взысканий сумм в возмещение ущерба)</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lastRenderedPageBreak/>
              <w:t xml:space="preserve">Ддз – прогнозируемый объем </w:t>
            </w:r>
            <w:r w:rsidRPr="00234A34">
              <w:rPr>
                <w:rFonts w:ascii="Times New Roman" w:eastAsia="Times New Roman" w:hAnsi="Times New Roman" w:cs="Times New Roman"/>
                <w:kern w:val="0"/>
                <w:sz w:val="16"/>
                <w:szCs w:val="16"/>
                <w:lang w:eastAsia="ru-RU"/>
                <w14:ligatures w14:val="none"/>
              </w:rPr>
              <w:lastRenderedPageBreak/>
              <w:t>поступления в расчетном периоде доходов от погашения задолженности, образовавшейся до 01.01.2020 года (доходы бюджетов городских округов, направляемые на формирование муниципального дорожного фонда);</w:t>
            </w:r>
          </w:p>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Здз – ожидаемая сумма поступления дебиторской  задолженности, образовавшейся до 01.01.2020 года (доходы бюджетов городских округов, направляемые на формирование муниципального дорожного фонда)</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lastRenderedPageBreak/>
              <w:t>20</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11611064010000140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lang w:val="en-US"/>
                <w14:ligatures w14:val="none"/>
              </w:rPr>
            </w:pPr>
            <w:r w:rsidRPr="00234A34">
              <w:rPr>
                <w:rFonts w:ascii="Times New Roman" w:eastAsia="Calibri" w:hAnsi="Times New Roman" w:cs="Times New Roman"/>
                <w:kern w:val="0"/>
                <w:sz w:val="16"/>
                <w:szCs w:val="16"/>
                <w14:ligatures w14:val="none"/>
              </w:rPr>
              <w:t>Усреднение</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lang w:val="en-US"/>
                <w14:ligatures w14:val="none"/>
              </w:rPr>
            </w:pPr>
            <w:r w:rsidRPr="00234A34">
              <w:rPr>
                <w:rFonts w:ascii="Times New Roman" w:eastAsia="Calibri" w:hAnsi="Times New Roman" w:cs="Times New Roman"/>
                <w:kern w:val="0"/>
                <w:sz w:val="16"/>
                <w:szCs w:val="16"/>
                <w14:ligatures w14:val="none"/>
              </w:rPr>
              <w:t>Д</w:t>
            </w:r>
            <w:r w:rsidRPr="00234A34">
              <w:rPr>
                <w:rFonts w:ascii="Times New Roman" w:eastAsia="Calibri" w:hAnsi="Times New Roman" w:cs="Times New Roman"/>
                <w:kern w:val="0"/>
                <w:sz w:val="16"/>
                <w:szCs w:val="16"/>
                <w:lang w:val="en-US"/>
                <w14:ligatures w14:val="none"/>
              </w:rPr>
              <w:t>(i) = [</w:t>
            </w:r>
            <w:r w:rsidRPr="00234A34">
              <w:rPr>
                <w:rFonts w:ascii="Times New Roman" w:eastAsia="Calibri" w:hAnsi="Times New Roman" w:cs="Times New Roman"/>
                <w:kern w:val="0"/>
                <w:sz w:val="16"/>
                <w:szCs w:val="16"/>
                <w14:ligatures w14:val="none"/>
              </w:rPr>
              <w:t>Д</w:t>
            </w:r>
            <w:r w:rsidRPr="00234A34">
              <w:rPr>
                <w:rFonts w:ascii="Times New Roman" w:eastAsia="Calibri" w:hAnsi="Times New Roman" w:cs="Times New Roman"/>
                <w:kern w:val="0"/>
                <w:sz w:val="16"/>
                <w:szCs w:val="16"/>
                <w:lang w:val="en-US"/>
                <w14:ligatures w14:val="none"/>
              </w:rPr>
              <w:t xml:space="preserve"> (i-1) + </w:t>
            </w:r>
            <w:r w:rsidRPr="00234A34">
              <w:rPr>
                <w:rFonts w:ascii="Times New Roman" w:eastAsia="Calibri" w:hAnsi="Times New Roman" w:cs="Times New Roman"/>
                <w:kern w:val="0"/>
                <w:sz w:val="16"/>
                <w:szCs w:val="16"/>
                <w14:ligatures w14:val="none"/>
              </w:rPr>
              <w:t>Д</w:t>
            </w:r>
            <w:r w:rsidRPr="00234A34">
              <w:rPr>
                <w:rFonts w:ascii="Times New Roman" w:eastAsia="Calibri" w:hAnsi="Times New Roman" w:cs="Times New Roman"/>
                <w:kern w:val="0"/>
                <w:sz w:val="16"/>
                <w:szCs w:val="16"/>
                <w:lang w:val="en-US"/>
                <w14:ligatures w14:val="none"/>
              </w:rPr>
              <w:t xml:space="preserve"> (i-2) + </w:t>
            </w:r>
            <w:r w:rsidRPr="00234A34">
              <w:rPr>
                <w:rFonts w:ascii="Times New Roman" w:eastAsia="Calibri" w:hAnsi="Times New Roman" w:cs="Times New Roman"/>
                <w:kern w:val="0"/>
                <w:sz w:val="16"/>
                <w:szCs w:val="16"/>
                <w14:ligatures w14:val="none"/>
              </w:rPr>
              <w:t>Д</w:t>
            </w:r>
            <w:r w:rsidRPr="00234A34">
              <w:rPr>
                <w:rFonts w:ascii="Times New Roman" w:eastAsia="Calibri" w:hAnsi="Times New Roman" w:cs="Times New Roman"/>
                <w:kern w:val="0"/>
                <w:sz w:val="16"/>
                <w:szCs w:val="16"/>
                <w:lang w:val="en-US"/>
                <w14:ligatures w14:val="none"/>
              </w:rPr>
              <w:t xml:space="preserve"> (i-3)] / 3 +(–) </w:t>
            </w:r>
            <w:r w:rsidRPr="00234A34">
              <w:rPr>
                <w:rFonts w:ascii="Times New Roman" w:eastAsia="Calibri" w:hAnsi="Times New Roman" w:cs="Times New Roman"/>
                <w:kern w:val="0"/>
                <w:sz w:val="16"/>
                <w:szCs w:val="16"/>
                <w14:ligatures w14:val="none"/>
              </w:rPr>
              <w:t>Дизм</w:t>
            </w:r>
            <w:r w:rsidRPr="00234A34">
              <w:rPr>
                <w:rFonts w:ascii="Times New Roman" w:eastAsia="Calibri" w:hAnsi="Times New Roman" w:cs="Times New Roman"/>
                <w:kern w:val="0"/>
                <w:sz w:val="16"/>
                <w:szCs w:val="16"/>
                <w:lang w:val="en-US"/>
                <w14:ligatures w14:val="none"/>
              </w:rPr>
              <w:t>(i)</w:t>
            </w: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Расчет осуществляется методом усреднения годовых объемов поступления доходов за 3 года, предшествующих расчетному периоду, или за весь период поступления соответствующего дохода, если он не превышает 3 года</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Д(i) – ожидаемый объем поступлений по доходам от платы в счет возмещения вреда, причиняемого автомобильным дорогам местного значения транспортными средствами;</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Д(i-1), Д(i-2), Д(i-3) – фактические (ожидаемые) суммы поступлений по доходам в целях возмещения вреда, причиняемого автомобильным дорогам местного значения транспортными средствами за 3 года, предшествующих расчетному периоду, без учета поступлений по результатам контрольных мероприятий, судебных решений, а также платежей, носящих разовый характер;</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Дизм(i)  – сумма дополнительных или выпадающих доходов в </w:t>
            </w:r>
            <w:r w:rsidRPr="00234A34">
              <w:rPr>
                <w:rFonts w:ascii="Times New Roman" w:eastAsia="Times New Roman" w:hAnsi="Times New Roman" w:cs="Times New Roman"/>
                <w:kern w:val="0"/>
                <w:sz w:val="16"/>
                <w:szCs w:val="16"/>
                <w:lang w:eastAsia="ru-RU"/>
                <w14:ligatures w14:val="none"/>
              </w:rPr>
              <w:lastRenderedPageBreak/>
              <w:t>расчетном году за счет изменения бюджетного законодательства и иных факторов, оказывающих влияние на изменение поступлений по прогнозируемому коду бюджетной классификации</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lastRenderedPageBreak/>
              <w:t>21</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11610032040000140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 учреждениями, унитарными предприятиями)</w:t>
            </w: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Прямой расчет</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Дущ = Зущ</w:t>
            </w:r>
          </w:p>
        </w:tc>
        <w:tc>
          <w:tcPr>
            <w:tcW w:w="2552" w:type="dxa"/>
            <w:shd w:val="clear" w:color="auto" w:fill="auto"/>
          </w:tcPr>
          <w:p w:rsidR="00234A34" w:rsidRPr="00234A34" w:rsidRDefault="00234A34" w:rsidP="00234A34">
            <w:pPr>
              <w:autoSpaceDE w:val="0"/>
              <w:autoSpaceDN w:val="0"/>
              <w:adjustRightInd w:val="0"/>
              <w:spacing w:after="0" w:line="276"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Дущ – прогнозируемый объем поступлений в расчетном периоде доходов от возмещения ущерба при расторжении муниципального контракта, финансируемого за счет средств муниципального дорожного фонда, в расчетном периоде;</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Зущ – ожидаемая в расчетном периоде сумма поступления дебиторской задолженности по доходам от возмещения ущерба при расторжении муниципального контракта, финансируемого за счет средств муниципального дорожного фонда.</w:t>
            </w: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22</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11701040040000180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 xml:space="preserve">Невыясненные поступления, зачисляемые в бюджеты городских округов </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Иной</w:t>
            </w:r>
          </w:p>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 xml:space="preserve"> способ</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p>
        </w:tc>
        <w:tc>
          <w:tcPr>
            <w:tcW w:w="2552"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Поступления не прогнозируются, данный код дохода предусмотрен для зачисления платежей, в которых неверно указаны (или не указаны) реквизиты платежа и которые подлежат уточнению по соответствующему коду дохода</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Источник данных – бюджетная отчетность комитета по дорожному хозяйству и транспорту города Барнаула.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23</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11715</w:t>
            </w:r>
            <w:r w:rsidRPr="00234A34">
              <w:rPr>
                <w:rFonts w:ascii="Times New Roman" w:eastAsia="Calibri" w:hAnsi="Times New Roman" w:cs="Times New Roman"/>
                <w:kern w:val="0"/>
                <w:sz w:val="16"/>
                <w:szCs w:val="16"/>
                <w:lang w:val="en-US"/>
                <w14:ligatures w14:val="none"/>
              </w:rPr>
              <w:t>000000000</w:t>
            </w:r>
            <w:r w:rsidRPr="00234A34">
              <w:rPr>
                <w:rFonts w:ascii="Times New Roman" w:eastAsia="Calibri" w:hAnsi="Times New Roman" w:cs="Times New Roman"/>
                <w:kern w:val="0"/>
                <w:sz w:val="16"/>
                <w:szCs w:val="16"/>
                <w14:ligatures w14:val="none"/>
              </w:rPr>
              <w:t>150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Инициативные платежи</w:t>
            </w: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 xml:space="preserve">Иной </w:t>
            </w:r>
          </w:p>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способ</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p>
        </w:tc>
        <w:tc>
          <w:tcPr>
            <w:tcW w:w="2552"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Источник данных – бюджетная отчетность комитета по дорожному хозяйству и транспорту города Барнаула.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r>
      <w:tr w:rsidR="00234A34" w:rsidRPr="00234A34" w:rsidTr="009E36A7">
        <w:tc>
          <w:tcPr>
            <w:tcW w:w="534"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234A34">
              <w:rPr>
                <w:rFonts w:ascii="Times New Roman" w:eastAsia="Times New Roman" w:hAnsi="Times New Roman" w:cs="Times New Roman"/>
                <w:color w:val="000000"/>
                <w:kern w:val="0"/>
                <w:sz w:val="18"/>
                <w:szCs w:val="18"/>
                <w:lang w:eastAsia="ru-RU"/>
                <w14:ligatures w14:val="none"/>
              </w:rPr>
              <w:t>24</w:t>
            </w:r>
          </w:p>
        </w:tc>
        <w:tc>
          <w:tcPr>
            <w:tcW w:w="992" w:type="dxa"/>
            <w:shd w:val="clear" w:color="auto" w:fill="auto"/>
          </w:tcPr>
          <w:p w:rsidR="00234A34" w:rsidRPr="00234A34" w:rsidRDefault="00234A34" w:rsidP="00234A34">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904</w:t>
            </w:r>
          </w:p>
        </w:tc>
        <w:tc>
          <w:tcPr>
            <w:tcW w:w="1559" w:type="dxa"/>
            <w:shd w:val="clear" w:color="auto" w:fill="auto"/>
          </w:tcPr>
          <w:p w:rsidR="00234A34" w:rsidRPr="00234A34" w:rsidRDefault="00234A34" w:rsidP="00234A34">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34A34">
              <w:rPr>
                <w:rFonts w:ascii="Times New Roman" w:eastAsia="Times New Roman" w:hAnsi="Times New Roman" w:cs="Times New Roman"/>
                <w:kern w:val="0"/>
                <w:sz w:val="16"/>
                <w:szCs w:val="16"/>
                <w:lang w:eastAsia="ru-RU"/>
                <w14:ligatures w14:val="none"/>
              </w:rPr>
              <w:t>Комитет по дорожному хозяйству и транспорту города Барнаула</w:t>
            </w:r>
          </w:p>
        </w:tc>
        <w:tc>
          <w:tcPr>
            <w:tcW w:w="1843" w:type="dxa"/>
            <w:shd w:val="clear" w:color="auto" w:fill="auto"/>
          </w:tcPr>
          <w:p w:rsidR="00234A34" w:rsidRPr="00234A34" w:rsidRDefault="00234A34" w:rsidP="00234A34">
            <w:pPr>
              <w:autoSpaceDE w:val="0"/>
              <w:autoSpaceDN w:val="0"/>
              <w:adjustRightInd w:val="0"/>
              <w:spacing w:after="0" w:line="240" w:lineRule="auto"/>
              <w:jc w:val="both"/>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21804010040000150</w:t>
            </w:r>
          </w:p>
        </w:tc>
        <w:tc>
          <w:tcPr>
            <w:tcW w:w="1984"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t>Доходы бюджетов городских округов от возврата бюджетными учреждениями остатков субсидий прошлых лет</w:t>
            </w:r>
          </w:p>
        </w:tc>
        <w:tc>
          <w:tcPr>
            <w:tcW w:w="1418" w:type="dxa"/>
            <w:shd w:val="clear" w:color="auto" w:fill="auto"/>
          </w:tcPr>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Иной</w:t>
            </w:r>
          </w:p>
          <w:p w:rsidR="00234A34" w:rsidRPr="00234A34" w:rsidRDefault="00234A34" w:rsidP="00234A34">
            <w:pPr>
              <w:autoSpaceDE w:val="0"/>
              <w:autoSpaceDN w:val="0"/>
              <w:adjustRightInd w:val="0"/>
              <w:spacing w:after="0" w:line="240" w:lineRule="auto"/>
              <w:jc w:val="center"/>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 xml:space="preserve"> способ</w:t>
            </w:r>
          </w:p>
        </w:tc>
        <w:tc>
          <w:tcPr>
            <w:tcW w:w="1417"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p>
        </w:tc>
        <w:tc>
          <w:tcPr>
            <w:tcW w:w="2552" w:type="dxa"/>
            <w:shd w:val="clear" w:color="auto" w:fill="auto"/>
          </w:tcPr>
          <w:p w:rsidR="00234A34" w:rsidRPr="00234A34" w:rsidRDefault="00234A34" w:rsidP="00234A34">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234A34">
              <w:rPr>
                <w:rFonts w:ascii="Times New Roman" w:eastAsia="Calibri" w:hAnsi="Times New Roman" w:cs="Times New Roman"/>
                <w:kern w:val="0"/>
                <w:sz w:val="16"/>
                <w:szCs w:val="16"/>
                <w14:ligatures w14:val="none"/>
              </w:rPr>
              <w:t xml:space="preserve">Доходы по  данному коду прогнозируются на нулевом уровне, так как данный вид доходов относится к категории не поддающихся объективному прогнозированию в связи с несистемностью их поступления </w:t>
            </w:r>
            <w:r w:rsidRPr="00234A34">
              <w:rPr>
                <w:rFonts w:ascii="Times New Roman" w:eastAsia="Calibri" w:hAnsi="Times New Roman" w:cs="Times New Roman"/>
                <w:kern w:val="0"/>
                <w:sz w:val="16"/>
                <w:szCs w:val="16"/>
                <w14:ligatures w14:val="none"/>
              </w:rPr>
              <w:lastRenderedPageBreak/>
              <w:t>и непредсказуемостью их образования. Показатели прогнозных поступлений, указанных в настоящем пункте доходов в текущем финансовом году корректируются в ходе исполнения городского бюджета с учетом фактического поступления средств в городской бюджет</w:t>
            </w:r>
          </w:p>
        </w:tc>
        <w:tc>
          <w:tcPr>
            <w:tcW w:w="2493" w:type="dxa"/>
            <w:shd w:val="clear" w:color="auto" w:fill="auto"/>
          </w:tcPr>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r w:rsidRPr="00234A34">
              <w:rPr>
                <w:rFonts w:ascii="Times New Roman" w:eastAsia="Times New Roman" w:hAnsi="Times New Roman" w:cs="Times New Roman"/>
                <w:kern w:val="0"/>
                <w:sz w:val="16"/>
                <w:szCs w:val="16"/>
                <w:lang w:eastAsia="ru-RU"/>
                <w14:ligatures w14:val="none"/>
              </w:rPr>
              <w:lastRenderedPageBreak/>
              <w:t>Источник данных – бюджетная отчетность комитета по дорожному хозяйству и транспорту города Барнаула.</w:t>
            </w:r>
          </w:p>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16"/>
                <w:szCs w:val="16"/>
                <w:lang w:eastAsia="ru-RU"/>
                <w14:ligatures w14:val="none"/>
              </w:rPr>
            </w:pPr>
          </w:p>
        </w:tc>
      </w:tr>
    </w:tbl>
    <w:p w:rsidR="00234A34" w:rsidRPr="00234A34" w:rsidRDefault="00234A34" w:rsidP="00234A34">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rsidR="00234A34" w:rsidRPr="00234A34" w:rsidRDefault="00234A34" w:rsidP="00234A34">
      <w:pPr>
        <w:autoSpaceDE w:val="0"/>
        <w:autoSpaceDN w:val="0"/>
        <w:adjustRightInd w:val="0"/>
        <w:spacing w:after="0" w:line="240" w:lineRule="auto"/>
        <w:contextualSpacing/>
        <w:rPr>
          <w:rFonts w:ascii="Times New Roman" w:eastAsia="Times New Roman" w:hAnsi="Times New Roman" w:cs="Times New Roman"/>
          <w:kern w:val="0"/>
          <w:sz w:val="18"/>
          <w:szCs w:val="18"/>
          <w:lang w:eastAsia="ru-RU"/>
          <w14:ligatures w14:val="none"/>
        </w:rPr>
      </w:pPr>
      <w:r w:rsidRPr="00234A34">
        <w:rPr>
          <w:rFonts w:ascii="Times New Roman" w:eastAsia="Times New Roman" w:hAnsi="Times New Roman" w:cs="Times New Roman"/>
          <w:kern w:val="0"/>
          <w:sz w:val="18"/>
          <w:szCs w:val="18"/>
          <w:lang w:eastAsia="ru-RU"/>
          <w14:ligatures w14:val="none"/>
        </w:rPr>
        <w:t>1-код бюджетной классификации</w:t>
      </w:r>
    </w:p>
    <w:p w:rsidR="00234A34" w:rsidRPr="00234A34" w:rsidRDefault="00234A34" w:rsidP="00234A34">
      <w:pPr>
        <w:autoSpaceDE w:val="0"/>
        <w:autoSpaceDN w:val="0"/>
        <w:adjustRightInd w:val="0"/>
        <w:spacing w:after="0" w:line="240" w:lineRule="auto"/>
        <w:contextualSpacing/>
        <w:rPr>
          <w:rFonts w:ascii="Times New Roman" w:eastAsia="Times New Roman" w:hAnsi="Times New Roman" w:cs="Times New Roman"/>
          <w:kern w:val="0"/>
          <w:sz w:val="18"/>
          <w:szCs w:val="18"/>
          <w:lang w:eastAsia="ru-RU"/>
          <w14:ligatures w14:val="none"/>
        </w:rPr>
      </w:pPr>
    </w:p>
    <w:p w:rsidR="00234A34" w:rsidRPr="00234A34" w:rsidRDefault="00234A34" w:rsidP="00234A34">
      <w:pPr>
        <w:autoSpaceDE w:val="0"/>
        <w:autoSpaceDN w:val="0"/>
        <w:adjustRightInd w:val="0"/>
        <w:spacing w:after="0" w:line="240" w:lineRule="auto"/>
        <w:contextualSpacing/>
        <w:rPr>
          <w:rFonts w:ascii="Times New Roman" w:eastAsia="Times New Roman" w:hAnsi="Times New Roman" w:cs="Times New Roman"/>
          <w:kern w:val="0"/>
          <w:sz w:val="18"/>
          <w:szCs w:val="18"/>
          <w:lang w:eastAsia="ru-RU"/>
          <w14:ligatures w14:val="none"/>
        </w:rPr>
      </w:pPr>
    </w:p>
    <w:p w:rsidR="00234A34" w:rsidRPr="00234A34" w:rsidRDefault="00234A34" w:rsidP="00234A34">
      <w:pPr>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p>
    <w:p w:rsidR="00C1793F" w:rsidRDefault="00C1793F"/>
    <w:sectPr w:rsidR="00C1793F" w:rsidSect="00234A34">
      <w:headerReference w:type="even" r:id="rId6"/>
      <w:headerReference w:type="default" r:id="rId7"/>
      <w:pgSz w:w="16834" w:h="11909" w:orient="landscape" w:code="9"/>
      <w:pgMar w:top="1134" w:right="1134" w:bottom="737" w:left="1134" w:header="0" w:footer="0" w:gutter="0"/>
      <w:cols w:space="6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4A34" w:rsidRDefault="00234A34">
    <w:pPr>
      <w:pStyle w:val="a3"/>
      <w:framePr w:wrap="around" w:vAnchor="text" w:hAnchor="margin" w:xAlign="right" w:y="1"/>
      <w:rPr>
        <w:rStyle w:val="a5"/>
      </w:rPr>
    </w:pPr>
  </w:p>
  <w:p w:rsidR="00234A34" w:rsidRDefault="00234A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234A34" w:rsidRDefault="00234A34">
    <w:pPr>
      <w:pStyle w:val="a3"/>
      <w:ind w:right="360"/>
    </w:pPr>
  </w:p>
  <w:p w:rsidR="00234A34" w:rsidRDefault="00234A3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4A34" w:rsidRDefault="00234A3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34"/>
    <w:rsid w:val="00234A34"/>
    <w:rsid w:val="00330AF9"/>
    <w:rsid w:val="00C1793F"/>
    <w:rsid w:val="00DD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67207-FACD-433D-9940-C11B30A9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4A3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34A34"/>
  </w:style>
  <w:style w:type="character" w:styleId="a5">
    <w:name w:val="page number"/>
    <w:semiHidden/>
    <w:rsid w:val="00234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hyperlink" Target="https://base.garant.ru/14990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6134</Words>
  <Characters>34966</Characters>
  <Application>Microsoft Office Word</Application>
  <DocSecurity>0</DocSecurity>
  <Lines>291</Lines>
  <Paragraphs>82</Paragraphs>
  <ScaleCrop>false</ScaleCrop>
  <Company/>
  <LinksUpToDate>false</LinksUpToDate>
  <CharactersWithSpaces>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1</cp:revision>
  <dcterms:created xsi:type="dcterms:W3CDTF">2024-05-27T04:50:00Z</dcterms:created>
  <dcterms:modified xsi:type="dcterms:W3CDTF">2024-05-27T04:50:00Z</dcterms:modified>
</cp:coreProperties>
</file>